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elha"/>
        <w:tblW w:w="0" w:type="auto"/>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6413"/>
        <w:gridCol w:w="3334"/>
      </w:tblGrid>
      <w:tr w:rsidR="00B327A1" w:rsidRPr="00806C8F" w:rsidTr="00105C86">
        <w:trPr>
          <w:trHeight w:val="1075"/>
          <w:jc w:val="center"/>
        </w:trPr>
        <w:tc>
          <w:tcPr>
            <w:tcW w:w="6413" w:type="dxa"/>
            <w:vAlign w:val="center"/>
          </w:tcPr>
          <w:p w:rsidR="00B327A1" w:rsidRPr="00806C8F" w:rsidRDefault="005F5DD7" w:rsidP="00E37EE6">
            <w:pPr>
              <w:spacing w:line="276" w:lineRule="auto"/>
              <w:rPr>
                <w:rFonts w:ascii="Times New Roman" w:hAnsi="Times New Roman" w:cs="Times New Roman"/>
              </w:rPr>
            </w:pPr>
            <w:bookmarkStart w:id="0" w:name="_Hlk71534936"/>
            <w:bookmarkEnd w:id="0"/>
            <w:r>
              <w:rPr>
                <w:noProof/>
              </w:rPr>
              <w:drawing>
                <wp:anchor distT="0" distB="0" distL="114300" distR="114300" simplePos="0" relativeHeight="251658752" behindDoc="1" locked="0" layoutInCell="1" allowOverlap="1">
                  <wp:simplePos x="0" y="0"/>
                  <wp:positionH relativeFrom="column">
                    <wp:posOffset>2211070</wp:posOffset>
                  </wp:positionH>
                  <wp:positionV relativeFrom="paragraph">
                    <wp:posOffset>255270</wp:posOffset>
                  </wp:positionV>
                  <wp:extent cx="1795145" cy="608330"/>
                  <wp:effectExtent l="0" t="0" r="0" b="0"/>
                  <wp:wrapTight wrapText="bothSides">
                    <wp:wrapPolygon edited="0">
                      <wp:start x="1834" y="3382"/>
                      <wp:lineTo x="1146" y="6764"/>
                      <wp:lineTo x="688" y="11499"/>
                      <wp:lineTo x="917" y="15557"/>
                      <wp:lineTo x="1375" y="17587"/>
                      <wp:lineTo x="15816" y="17587"/>
                      <wp:lineTo x="15816" y="15557"/>
                      <wp:lineTo x="20400" y="11499"/>
                      <wp:lineTo x="20400" y="8793"/>
                      <wp:lineTo x="15816" y="3382"/>
                      <wp:lineTo x="1834" y="3382"/>
                    </wp:wrapPolygon>
                  </wp:wrapTight>
                  <wp:docPr id="3" name="Imagem 3" descr="novo logo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o logo M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5145" cy="608330"/>
                          </a:xfrm>
                          <a:prstGeom prst="rect">
                            <a:avLst/>
                          </a:prstGeom>
                          <a:noFill/>
                          <a:ln>
                            <a:noFill/>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-137160</wp:posOffset>
                  </wp:positionH>
                  <wp:positionV relativeFrom="paragraph">
                    <wp:posOffset>379095</wp:posOffset>
                  </wp:positionV>
                  <wp:extent cx="2346960" cy="359410"/>
                  <wp:effectExtent l="0" t="0" r="0" b="0"/>
                  <wp:wrapTight wrapText="bothSides">
                    <wp:wrapPolygon edited="0">
                      <wp:start x="0" y="0"/>
                      <wp:lineTo x="0" y="20608"/>
                      <wp:lineTo x="21390" y="20608"/>
                      <wp:lineTo x="21390" y="0"/>
                      <wp:lineTo x="0" y="0"/>
                    </wp:wrapPolygon>
                  </wp:wrapTight>
                  <wp:docPr id="4" name="Imagem 4" descr="C:\Users\professor.JM\Downloads\Horizontal_Entrega_letter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professor.JM\Downloads\Horizontal_Entrega_lettering-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6960" cy="359410"/>
                          </a:xfrm>
                          <a:prstGeom prst="rect">
                            <a:avLst/>
                          </a:prstGeom>
                          <a:noFill/>
                          <a:ln>
                            <a:noFill/>
                          </a:ln>
                        </pic:spPr>
                      </pic:pic>
                    </a:graphicData>
                  </a:graphic>
                </wp:anchor>
              </w:drawing>
            </w:r>
          </w:p>
        </w:tc>
        <w:tc>
          <w:tcPr>
            <w:tcW w:w="3334" w:type="dxa"/>
            <w:tcBorders>
              <w:top w:val="single" w:sz="4" w:space="0" w:color="auto"/>
              <w:bottom w:val="single" w:sz="4" w:space="0" w:color="auto"/>
            </w:tcBorders>
            <w:vAlign w:val="center"/>
          </w:tcPr>
          <w:p w:rsidR="00B327A1" w:rsidRPr="00806C8F" w:rsidRDefault="00846D99" w:rsidP="00E37EE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Ano Letivo </w:t>
            </w:r>
            <w:r w:rsidR="00C2324B">
              <w:rPr>
                <w:rFonts w:ascii="Times New Roman" w:hAnsi="Times New Roman" w:cs="Times New Roman"/>
                <w:b/>
                <w:sz w:val="24"/>
                <w:szCs w:val="24"/>
              </w:rPr>
              <w:t>202</w:t>
            </w:r>
            <w:r w:rsidR="004E3E85">
              <w:rPr>
                <w:rFonts w:ascii="Times New Roman" w:hAnsi="Times New Roman" w:cs="Times New Roman"/>
                <w:b/>
                <w:sz w:val="24"/>
                <w:szCs w:val="24"/>
              </w:rPr>
              <w:t>2</w:t>
            </w:r>
            <w:r w:rsidR="00C2324B">
              <w:rPr>
                <w:rFonts w:ascii="Times New Roman" w:hAnsi="Times New Roman" w:cs="Times New Roman"/>
                <w:b/>
                <w:sz w:val="24"/>
                <w:szCs w:val="24"/>
              </w:rPr>
              <w:t>/202</w:t>
            </w:r>
            <w:r w:rsidR="004E3E85">
              <w:rPr>
                <w:rFonts w:ascii="Times New Roman" w:hAnsi="Times New Roman" w:cs="Times New Roman"/>
                <w:b/>
                <w:sz w:val="24"/>
                <w:szCs w:val="24"/>
              </w:rPr>
              <w:t>3</w:t>
            </w:r>
          </w:p>
        </w:tc>
      </w:tr>
    </w:tbl>
    <w:p w:rsidR="00740B44" w:rsidRPr="00806C8F" w:rsidRDefault="00740B44" w:rsidP="00E37EE6">
      <w:pPr>
        <w:spacing w:after="0"/>
        <w:rPr>
          <w:rFonts w:ascii="Times New Roman" w:hAnsi="Times New Roman" w:cs="Times New Roman"/>
        </w:rPr>
      </w:pPr>
    </w:p>
    <w:tbl>
      <w:tblPr>
        <w:tblStyle w:val="Tabelacomgrelha"/>
        <w:tblW w:w="9747" w:type="dxa"/>
        <w:jc w:val="center"/>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3"/>
        <w:gridCol w:w="7124"/>
      </w:tblGrid>
      <w:tr w:rsidR="001E00BE" w:rsidRPr="00806C8F" w:rsidTr="00E37EE6">
        <w:trPr>
          <w:trHeight w:val="952"/>
          <w:jc w:val="center"/>
        </w:trPr>
        <w:tc>
          <w:tcPr>
            <w:tcW w:w="9747" w:type="dxa"/>
            <w:gridSpan w:val="2"/>
            <w:tcBorders>
              <w:top w:val="single" w:sz="4" w:space="0" w:color="auto"/>
              <w:bottom w:val="single" w:sz="4" w:space="0" w:color="auto"/>
            </w:tcBorders>
            <w:vAlign w:val="center"/>
          </w:tcPr>
          <w:p w:rsidR="00806C8F" w:rsidRPr="00244A49" w:rsidRDefault="00806C8F" w:rsidP="00E37EE6">
            <w:pPr>
              <w:spacing w:line="276" w:lineRule="auto"/>
              <w:jc w:val="center"/>
              <w:rPr>
                <w:rFonts w:ascii="Times New Roman" w:hAnsi="Times New Roman" w:cs="Times New Roman"/>
                <w:b/>
                <w:sz w:val="30"/>
                <w:szCs w:val="30"/>
              </w:rPr>
            </w:pPr>
            <w:r w:rsidRPr="00806C8F">
              <w:rPr>
                <w:rFonts w:ascii="Times New Roman" w:hAnsi="Times New Roman" w:cs="Times New Roman"/>
                <w:b/>
                <w:sz w:val="30"/>
                <w:szCs w:val="30"/>
              </w:rPr>
              <w:t>INFORMAÇÃO-</w:t>
            </w:r>
            <w:r w:rsidR="001E00BE" w:rsidRPr="00806C8F">
              <w:rPr>
                <w:rFonts w:ascii="Times New Roman" w:hAnsi="Times New Roman" w:cs="Times New Roman"/>
                <w:b/>
                <w:sz w:val="30"/>
                <w:szCs w:val="30"/>
              </w:rPr>
              <w:t xml:space="preserve">PROVA DE EQUIVALÊNCIA À FREQUÊNCIA </w:t>
            </w:r>
          </w:p>
        </w:tc>
      </w:tr>
      <w:tr w:rsidR="001E00BE" w:rsidRPr="00806C8F" w:rsidTr="00E37EE6">
        <w:trPr>
          <w:trHeight w:val="680"/>
          <w:jc w:val="center"/>
        </w:trPr>
        <w:tc>
          <w:tcPr>
            <w:tcW w:w="2623" w:type="dxa"/>
            <w:tcBorders>
              <w:top w:val="single" w:sz="4" w:space="0" w:color="auto"/>
            </w:tcBorders>
            <w:vAlign w:val="center"/>
          </w:tcPr>
          <w:p w:rsidR="001E00BE" w:rsidRPr="00806C8F" w:rsidRDefault="001E00BE" w:rsidP="00E37EE6">
            <w:pPr>
              <w:spacing w:line="276" w:lineRule="auto"/>
              <w:jc w:val="right"/>
              <w:rPr>
                <w:rFonts w:ascii="Times New Roman" w:hAnsi="Times New Roman" w:cs="Times New Roman"/>
                <w:b/>
              </w:rPr>
            </w:pPr>
            <w:r w:rsidRPr="00806C8F">
              <w:rPr>
                <w:rFonts w:ascii="Times New Roman" w:hAnsi="Times New Roman" w:cs="Times New Roman"/>
                <w:b/>
              </w:rPr>
              <w:t>Disciplina:</w:t>
            </w:r>
          </w:p>
        </w:tc>
        <w:tc>
          <w:tcPr>
            <w:tcW w:w="7124" w:type="dxa"/>
            <w:tcBorders>
              <w:top w:val="single" w:sz="4" w:space="0" w:color="auto"/>
            </w:tcBorders>
            <w:vAlign w:val="center"/>
          </w:tcPr>
          <w:p w:rsidR="001E00BE" w:rsidRPr="00806C8F" w:rsidRDefault="00C545AF" w:rsidP="00E37EE6">
            <w:pPr>
              <w:spacing w:line="276" w:lineRule="auto"/>
              <w:jc w:val="both"/>
              <w:rPr>
                <w:rFonts w:ascii="Times New Roman" w:hAnsi="Times New Roman" w:cs="Times New Roman"/>
                <w:b/>
              </w:rPr>
            </w:pPr>
            <w:r>
              <w:rPr>
                <w:rFonts w:ascii="Times New Roman" w:hAnsi="Times New Roman" w:cs="Times New Roman"/>
                <w:b/>
              </w:rPr>
              <w:t>Português</w:t>
            </w:r>
          </w:p>
        </w:tc>
      </w:tr>
      <w:tr w:rsidR="001E00BE" w:rsidRPr="00806C8F" w:rsidTr="00E37EE6">
        <w:trPr>
          <w:trHeight w:val="680"/>
          <w:jc w:val="center"/>
        </w:trPr>
        <w:tc>
          <w:tcPr>
            <w:tcW w:w="2623" w:type="dxa"/>
            <w:vAlign w:val="center"/>
          </w:tcPr>
          <w:p w:rsidR="001E00BE" w:rsidRPr="00806C8F" w:rsidRDefault="00875FC8" w:rsidP="00E37EE6">
            <w:pPr>
              <w:spacing w:line="276" w:lineRule="auto"/>
              <w:jc w:val="right"/>
              <w:rPr>
                <w:rFonts w:ascii="Times New Roman" w:hAnsi="Times New Roman" w:cs="Times New Roman"/>
                <w:b/>
              </w:rPr>
            </w:pPr>
            <w:r w:rsidRPr="00806C8F">
              <w:rPr>
                <w:rFonts w:ascii="Times New Roman" w:hAnsi="Times New Roman" w:cs="Times New Roman"/>
                <w:b/>
              </w:rPr>
              <w:t>Prova/</w:t>
            </w:r>
            <w:r w:rsidR="001E00BE" w:rsidRPr="00806C8F">
              <w:rPr>
                <w:rFonts w:ascii="Times New Roman" w:hAnsi="Times New Roman" w:cs="Times New Roman"/>
                <w:b/>
              </w:rPr>
              <w:t>Código:</w:t>
            </w:r>
          </w:p>
        </w:tc>
        <w:tc>
          <w:tcPr>
            <w:tcW w:w="7124" w:type="dxa"/>
            <w:vAlign w:val="center"/>
          </w:tcPr>
          <w:p w:rsidR="001E00BE" w:rsidRPr="00806C8F" w:rsidRDefault="00C545AF" w:rsidP="00E37EE6">
            <w:pPr>
              <w:spacing w:line="276" w:lineRule="auto"/>
              <w:jc w:val="both"/>
              <w:rPr>
                <w:rFonts w:ascii="Times New Roman" w:hAnsi="Times New Roman" w:cs="Times New Roman"/>
                <w:b/>
              </w:rPr>
            </w:pPr>
            <w:r>
              <w:rPr>
                <w:rFonts w:ascii="Times New Roman" w:hAnsi="Times New Roman" w:cs="Times New Roman"/>
                <w:b/>
              </w:rPr>
              <w:t>139</w:t>
            </w:r>
          </w:p>
        </w:tc>
      </w:tr>
      <w:tr w:rsidR="001E00BE" w:rsidRPr="00806C8F" w:rsidTr="00E37EE6">
        <w:trPr>
          <w:trHeight w:val="680"/>
          <w:jc w:val="center"/>
        </w:trPr>
        <w:tc>
          <w:tcPr>
            <w:tcW w:w="2623" w:type="dxa"/>
            <w:tcBorders>
              <w:bottom w:val="single" w:sz="4" w:space="0" w:color="auto"/>
            </w:tcBorders>
            <w:vAlign w:val="center"/>
          </w:tcPr>
          <w:p w:rsidR="001E00BE" w:rsidRPr="00806C8F" w:rsidRDefault="001E00BE" w:rsidP="00E37EE6">
            <w:pPr>
              <w:spacing w:line="276" w:lineRule="auto"/>
              <w:jc w:val="right"/>
              <w:rPr>
                <w:rFonts w:ascii="Times New Roman" w:hAnsi="Times New Roman" w:cs="Times New Roman"/>
                <w:b/>
              </w:rPr>
            </w:pPr>
            <w:r w:rsidRPr="00806C8F">
              <w:rPr>
                <w:rFonts w:ascii="Times New Roman" w:hAnsi="Times New Roman" w:cs="Times New Roman"/>
                <w:b/>
              </w:rPr>
              <w:t>Ano</w:t>
            </w:r>
            <w:r w:rsidR="00875FC8" w:rsidRPr="00806C8F">
              <w:rPr>
                <w:rFonts w:ascii="Times New Roman" w:hAnsi="Times New Roman" w:cs="Times New Roman"/>
                <w:b/>
              </w:rPr>
              <w:t>(</w:t>
            </w:r>
            <w:r w:rsidRPr="00806C8F">
              <w:rPr>
                <w:rFonts w:ascii="Times New Roman" w:hAnsi="Times New Roman" w:cs="Times New Roman"/>
                <w:b/>
              </w:rPr>
              <w:t>s</w:t>
            </w:r>
            <w:r w:rsidR="00875FC8" w:rsidRPr="00806C8F">
              <w:rPr>
                <w:rFonts w:ascii="Times New Roman" w:hAnsi="Times New Roman" w:cs="Times New Roman"/>
                <w:b/>
              </w:rPr>
              <w:t>)</w:t>
            </w:r>
            <w:r w:rsidRPr="00806C8F">
              <w:rPr>
                <w:rFonts w:ascii="Times New Roman" w:hAnsi="Times New Roman" w:cs="Times New Roman"/>
                <w:b/>
              </w:rPr>
              <w:t xml:space="preserve"> de Escolaridade:</w:t>
            </w:r>
          </w:p>
        </w:tc>
        <w:tc>
          <w:tcPr>
            <w:tcW w:w="7124" w:type="dxa"/>
            <w:tcBorders>
              <w:bottom w:val="single" w:sz="4" w:space="0" w:color="auto"/>
            </w:tcBorders>
            <w:vAlign w:val="center"/>
          </w:tcPr>
          <w:p w:rsidR="001E00BE" w:rsidRPr="00806C8F" w:rsidRDefault="00C545AF" w:rsidP="00E37EE6">
            <w:pPr>
              <w:spacing w:line="276" w:lineRule="auto"/>
              <w:jc w:val="both"/>
              <w:rPr>
                <w:rFonts w:ascii="Times New Roman" w:hAnsi="Times New Roman" w:cs="Times New Roman"/>
                <w:b/>
              </w:rPr>
            </w:pPr>
            <w:r>
              <w:rPr>
                <w:rFonts w:ascii="Times New Roman" w:hAnsi="Times New Roman" w:cs="Times New Roman"/>
                <w:b/>
              </w:rPr>
              <w:t>12º</w:t>
            </w:r>
          </w:p>
        </w:tc>
      </w:tr>
    </w:tbl>
    <w:p w:rsidR="001E00BE" w:rsidRPr="00806C8F" w:rsidRDefault="001E00BE" w:rsidP="00E37EE6">
      <w:pPr>
        <w:pStyle w:val="PargrafodaLista"/>
        <w:spacing w:after="0"/>
        <w:ind w:left="0"/>
        <w:rPr>
          <w:rFonts w:ascii="Times New Roman" w:hAnsi="Times New Roman" w:cs="Times New Roman"/>
          <w:b/>
          <w:sz w:val="28"/>
          <w:szCs w:val="28"/>
        </w:rPr>
      </w:pPr>
    </w:p>
    <w:p w:rsidR="00610BC5" w:rsidRDefault="00610BC5" w:rsidP="00E37EE6">
      <w:pPr>
        <w:pStyle w:val="PargrafodaLista"/>
        <w:numPr>
          <w:ilvl w:val="0"/>
          <w:numId w:val="1"/>
        </w:numPr>
        <w:spacing w:after="0"/>
        <w:ind w:left="0" w:firstLine="0"/>
        <w:rPr>
          <w:rFonts w:ascii="Times New Roman" w:hAnsi="Times New Roman" w:cs="Times New Roman"/>
          <w:b/>
          <w:sz w:val="28"/>
          <w:szCs w:val="28"/>
        </w:rPr>
      </w:pPr>
      <w:r w:rsidRPr="00806C8F">
        <w:rPr>
          <w:rFonts w:ascii="Times New Roman" w:hAnsi="Times New Roman" w:cs="Times New Roman"/>
          <w:b/>
          <w:sz w:val="28"/>
          <w:szCs w:val="28"/>
        </w:rPr>
        <w:t>Introdução</w:t>
      </w:r>
    </w:p>
    <w:p w:rsidR="00C545AF" w:rsidRPr="00A6748E" w:rsidRDefault="00C545AF" w:rsidP="00E37EE6">
      <w:pPr>
        <w:autoSpaceDE w:val="0"/>
        <w:spacing w:after="0"/>
        <w:jc w:val="both"/>
        <w:rPr>
          <w:rFonts w:ascii="Times New Roman" w:hAnsi="Times New Roman" w:cs="Times New Roman"/>
        </w:rPr>
      </w:pPr>
      <w:r w:rsidRPr="00A6748E">
        <w:rPr>
          <w:rFonts w:ascii="Times New Roman" w:hAnsi="Times New Roman" w:cs="Times New Roman"/>
        </w:rPr>
        <w:t xml:space="preserve">O presente documento visa </w:t>
      </w:r>
      <w:r w:rsidR="003C1533">
        <w:rPr>
          <w:rFonts w:ascii="Times New Roman" w:hAnsi="Times New Roman" w:cs="Times New Roman"/>
        </w:rPr>
        <w:t>divulgar as características da Prova de Equivalência à F</w:t>
      </w:r>
      <w:r w:rsidRPr="00A6748E">
        <w:rPr>
          <w:rFonts w:ascii="Times New Roman" w:hAnsi="Times New Roman" w:cs="Times New Roman"/>
        </w:rPr>
        <w:t xml:space="preserve">requência do </w:t>
      </w:r>
      <w:r w:rsidR="007B763A">
        <w:rPr>
          <w:rFonts w:ascii="Times New Roman" w:hAnsi="Times New Roman" w:cs="Times New Roman"/>
        </w:rPr>
        <w:t>Ensino S</w:t>
      </w:r>
      <w:r w:rsidRPr="00A6748E">
        <w:rPr>
          <w:rFonts w:ascii="Times New Roman" w:hAnsi="Times New Roman" w:cs="Times New Roman"/>
        </w:rPr>
        <w:t xml:space="preserve">ecundário da disciplina </w:t>
      </w:r>
      <w:r w:rsidR="00611C94">
        <w:rPr>
          <w:rFonts w:ascii="Times New Roman" w:hAnsi="Times New Roman" w:cs="Times New Roman"/>
        </w:rPr>
        <w:t>de Português, a realizar em 2023</w:t>
      </w:r>
      <w:r w:rsidR="00A6748E" w:rsidRPr="00A6748E">
        <w:rPr>
          <w:rFonts w:ascii="Times New Roman" w:hAnsi="Times New Roman" w:cs="Times New Roman"/>
        </w:rPr>
        <w:t>, nomeadamente:</w:t>
      </w:r>
    </w:p>
    <w:p w:rsidR="00A6748E" w:rsidRPr="00A6748E" w:rsidRDefault="00A6748E" w:rsidP="00E37EE6">
      <w:pPr>
        <w:autoSpaceDE w:val="0"/>
        <w:spacing w:after="0"/>
        <w:jc w:val="both"/>
        <w:rPr>
          <w:rFonts w:ascii="Times New Roman" w:hAnsi="Times New Roman" w:cs="Times New Roman"/>
        </w:rPr>
      </w:pPr>
    </w:p>
    <w:p w:rsidR="00C545AF" w:rsidRPr="00A6748E" w:rsidRDefault="00C545AF" w:rsidP="00E37EE6">
      <w:pPr>
        <w:numPr>
          <w:ilvl w:val="0"/>
          <w:numId w:val="2"/>
        </w:numPr>
        <w:suppressAutoHyphens/>
        <w:autoSpaceDE w:val="0"/>
        <w:spacing w:after="0"/>
        <w:ind w:left="0" w:firstLine="0"/>
        <w:jc w:val="both"/>
        <w:rPr>
          <w:rFonts w:ascii="Times New Roman" w:hAnsi="Times New Roman" w:cs="Times New Roman"/>
        </w:rPr>
      </w:pPr>
      <w:r w:rsidRPr="00A6748E">
        <w:rPr>
          <w:rFonts w:ascii="Times New Roman" w:hAnsi="Times New Roman" w:cs="Times New Roman"/>
        </w:rPr>
        <w:t>Objeto de avaliação;</w:t>
      </w:r>
    </w:p>
    <w:p w:rsidR="00C545AF" w:rsidRPr="00A6748E" w:rsidRDefault="00594713" w:rsidP="00E37EE6">
      <w:pPr>
        <w:numPr>
          <w:ilvl w:val="0"/>
          <w:numId w:val="2"/>
        </w:numPr>
        <w:suppressAutoHyphens/>
        <w:autoSpaceDE w:val="0"/>
        <w:spacing w:after="0"/>
        <w:ind w:left="0" w:firstLine="0"/>
        <w:jc w:val="both"/>
        <w:rPr>
          <w:rFonts w:ascii="Times New Roman" w:hAnsi="Times New Roman" w:cs="Times New Roman"/>
        </w:rPr>
      </w:pPr>
      <w:r>
        <w:rPr>
          <w:rFonts w:ascii="Times New Roman" w:hAnsi="Times New Roman" w:cs="Times New Roman"/>
        </w:rPr>
        <w:t xml:space="preserve"> Características e estrutura</w:t>
      </w:r>
      <w:r w:rsidR="00C545AF" w:rsidRPr="00A6748E">
        <w:rPr>
          <w:rFonts w:ascii="Times New Roman" w:hAnsi="Times New Roman" w:cs="Times New Roman"/>
        </w:rPr>
        <w:t>;</w:t>
      </w:r>
    </w:p>
    <w:p w:rsidR="00C545AF" w:rsidRPr="00A6748E" w:rsidRDefault="00C545AF" w:rsidP="00E37EE6">
      <w:pPr>
        <w:numPr>
          <w:ilvl w:val="0"/>
          <w:numId w:val="2"/>
        </w:numPr>
        <w:suppressAutoHyphens/>
        <w:autoSpaceDE w:val="0"/>
        <w:spacing w:after="0"/>
        <w:ind w:left="0" w:firstLine="0"/>
        <w:jc w:val="both"/>
        <w:rPr>
          <w:rFonts w:ascii="Times New Roman" w:hAnsi="Times New Roman" w:cs="Times New Roman"/>
        </w:rPr>
      </w:pPr>
      <w:r w:rsidRPr="00A6748E">
        <w:rPr>
          <w:rFonts w:ascii="Times New Roman" w:hAnsi="Times New Roman" w:cs="Times New Roman"/>
        </w:rPr>
        <w:t xml:space="preserve"> Critérios gerais de classificação;</w:t>
      </w:r>
    </w:p>
    <w:p w:rsidR="00C545AF" w:rsidRPr="00A6748E" w:rsidRDefault="00C545AF" w:rsidP="00E37EE6">
      <w:pPr>
        <w:numPr>
          <w:ilvl w:val="0"/>
          <w:numId w:val="2"/>
        </w:numPr>
        <w:suppressAutoHyphens/>
        <w:autoSpaceDE w:val="0"/>
        <w:spacing w:after="0"/>
        <w:ind w:left="0" w:firstLine="0"/>
        <w:jc w:val="both"/>
        <w:rPr>
          <w:rFonts w:ascii="Times New Roman" w:hAnsi="Times New Roman" w:cs="Times New Roman"/>
        </w:rPr>
      </w:pPr>
      <w:r w:rsidRPr="00A6748E">
        <w:rPr>
          <w:rFonts w:ascii="Times New Roman" w:hAnsi="Times New Roman" w:cs="Times New Roman"/>
        </w:rPr>
        <w:t xml:space="preserve"> Duração;</w:t>
      </w:r>
    </w:p>
    <w:p w:rsidR="00C545AF" w:rsidRDefault="00C545AF" w:rsidP="00E37EE6">
      <w:pPr>
        <w:numPr>
          <w:ilvl w:val="0"/>
          <w:numId w:val="2"/>
        </w:numPr>
        <w:suppressAutoHyphens/>
        <w:autoSpaceDE w:val="0"/>
        <w:spacing w:after="0"/>
        <w:ind w:left="0" w:firstLine="0"/>
        <w:jc w:val="both"/>
        <w:rPr>
          <w:rFonts w:ascii="Times New Roman" w:hAnsi="Times New Roman" w:cs="Times New Roman"/>
        </w:rPr>
      </w:pPr>
      <w:r w:rsidRPr="00A6748E">
        <w:rPr>
          <w:rFonts w:ascii="Times New Roman" w:hAnsi="Times New Roman" w:cs="Times New Roman"/>
        </w:rPr>
        <w:t xml:space="preserve"> Material</w:t>
      </w:r>
      <w:r w:rsidR="00594713">
        <w:rPr>
          <w:rFonts w:ascii="Times New Roman" w:hAnsi="Times New Roman" w:cs="Times New Roman"/>
        </w:rPr>
        <w:t xml:space="preserve"> autorizado</w:t>
      </w:r>
      <w:r w:rsidRPr="00A6748E">
        <w:rPr>
          <w:rFonts w:ascii="Times New Roman" w:hAnsi="Times New Roman" w:cs="Times New Roman"/>
        </w:rPr>
        <w:t>.</w:t>
      </w:r>
    </w:p>
    <w:p w:rsidR="00594713" w:rsidRPr="00A6748E" w:rsidRDefault="00594713" w:rsidP="00E37EE6">
      <w:pPr>
        <w:suppressAutoHyphens/>
        <w:autoSpaceDE w:val="0"/>
        <w:spacing w:after="0"/>
        <w:jc w:val="both"/>
        <w:rPr>
          <w:rFonts w:ascii="Times New Roman" w:hAnsi="Times New Roman" w:cs="Times New Roman"/>
        </w:rPr>
      </w:pPr>
    </w:p>
    <w:p w:rsidR="00D21DFA" w:rsidRPr="00806C8F" w:rsidRDefault="00D21DFA" w:rsidP="00E37EE6">
      <w:pPr>
        <w:pStyle w:val="PargrafodaLista"/>
        <w:numPr>
          <w:ilvl w:val="0"/>
          <w:numId w:val="1"/>
        </w:numPr>
        <w:spacing w:after="0"/>
        <w:ind w:left="0" w:firstLine="0"/>
        <w:rPr>
          <w:rFonts w:ascii="Times New Roman" w:hAnsi="Times New Roman" w:cs="Times New Roman"/>
          <w:b/>
          <w:sz w:val="28"/>
          <w:szCs w:val="28"/>
        </w:rPr>
      </w:pPr>
      <w:r w:rsidRPr="00806C8F">
        <w:rPr>
          <w:rFonts w:ascii="Times New Roman" w:hAnsi="Times New Roman" w:cs="Times New Roman"/>
          <w:b/>
          <w:sz w:val="28"/>
          <w:szCs w:val="28"/>
        </w:rPr>
        <w:t>Objeto de Avaliação</w:t>
      </w:r>
    </w:p>
    <w:p w:rsidR="00047B31" w:rsidRDefault="00047B31" w:rsidP="00E37EE6">
      <w:pPr>
        <w:pStyle w:val="PargrafodaLista"/>
        <w:spacing w:after="0"/>
        <w:ind w:left="0"/>
        <w:rPr>
          <w:rFonts w:ascii="Times New Roman" w:hAnsi="Times New Roman" w:cs="Times New Roman"/>
          <w:b/>
          <w:sz w:val="20"/>
          <w:szCs w:val="20"/>
        </w:rPr>
      </w:pPr>
    </w:p>
    <w:p w:rsidR="00A6748E" w:rsidRPr="00442D7F" w:rsidRDefault="00C2324B" w:rsidP="00E742A4">
      <w:pPr>
        <w:pStyle w:val="PargrafodaLista"/>
        <w:spacing w:after="0"/>
        <w:ind w:left="0"/>
        <w:jc w:val="both"/>
        <w:rPr>
          <w:rFonts w:ascii="Times New Roman" w:hAnsi="Times New Roman" w:cs="Times New Roman"/>
        </w:rPr>
      </w:pPr>
      <w:r>
        <w:rPr>
          <w:rFonts w:ascii="Times New Roman" w:hAnsi="Times New Roman" w:cs="Times New Roman"/>
        </w:rPr>
        <w:t>A prova tem como referencial</w:t>
      </w:r>
      <w:r w:rsidR="00A6748E" w:rsidRPr="00442D7F">
        <w:rPr>
          <w:rFonts w:ascii="Times New Roman" w:hAnsi="Times New Roman" w:cs="Times New Roman"/>
        </w:rPr>
        <w:t xml:space="preserve"> o </w:t>
      </w:r>
      <w:r w:rsidR="00A6748E" w:rsidRPr="007B763A">
        <w:rPr>
          <w:rFonts w:ascii="Times New Roman" w:hAnsi="Times New Roman" w:cs="Times New Roman"/>
          <w:u w:val="single"/>
        </w:rPr>
        <w:t>Perfil dos Alunos à Saída da Escolaridade Obrigatória</w:t>
      </w:r>
      <w:r w:rsidR="00A6748E" w:rsidRPr="00442D7F">
        <w:rPr>
          <w:rFonts w:ascii="Times New Roman" w:hAnsi="Times New Roman" w:cs="Times New Roman"/>
        </w:rPr>
        <w:t xml:space="preserve"> e as </w:t>
      </w:r>
      <w:r w:rsidR="00A6748E" w:rsidRPr="007B763A">
        <w:rPr>
          <w:rFonts w:ascii="Times New Roman" w:hAnsi="Times New Roman" w:cs="Times New Roman"/>
          <w:u w:val="single"/>
        </w:rPr>
        <w:t>Aprendizagens Essenciais de Português para os 10.º, 11.º e 12.º anos</w:t>
      </w:r>
      <w:r w:rsidR="00A6748E" w:rsidRPr="00442D7F">
        <w:rPr>
          <w:rFonts w:ascii="Times New Roman" w:hAnsi="Times New Roman" w:cs="Times New Roman"/>
        </w:rPr>
        <w:t xml:space="preserve"> e permite avaliar a aprendizagem passível de avaliação </w:t>
      </w:r>
      <w:r w:rsidR="00A6748E" w:rsidRPr="00857F73">
        <w:rPr>
          <w:rFonts w:ascii="Times New Roman" w:hAnsi="Times New Roman" w:cs="Times New Roman"/>
        </w:rPr>
        <w:t>numa prova escrita</w:t>
      </w:r>
      <w:r w:rsidR="003C1533" w:rsidRPr="00857F73">
        <w:rPr>
          <w:rFonts w:ascii="Times New Roman" w:hAnsi="Times New Roman" w:cs="Times New Roman"/>
        </w:rPr>
        <w:t xml:space="preserve"> e oral</w:t>
      </w:r>
      <w:r w:rsidR="00A6748E" w:rsidRPr="00857F73">
        <w:rPr>
          <w:rFonts w:ascii="Times New Roman" w:hAnsi="Times New Roman" w:cs="Times New Roman"/>
        </w:rPr>
        <w:t xml:space="preserve"> de duração limitada, incidindo sobre os domínios da Leitura, da </w:t>
      </w:r>
      <w:r w:rsidR="003C1533" w:rsidRPr="00857F73">
        <w:rPr>
          <w:rFonts w:ascii="Times New Roman" w:hAnsi="Times New Roman" w:cs="Times New Roman"/>
        </w:rPr>
        <w:t>Escrita, da Educação Literária, da Gramática e da Oralidade.</w:t>
      </w:r>
    </w:p>
    <w:p w:rsidR="00A6748E" w:rsidRPr="00442D7F" w:rsidRDefault="00A6748E" w:rsidP="00E742A4">
      <w:pPr>
        <w:pStyle w:val="PargrafodaLista"/>
        <w:spacing w:after="0"/>
        <w:ind w:left="0"/>
        <w:jc w:val="both"/>
        <w:rPr>
          <w:rFonts w:ascii="Times New Roman" w:hAnsi="Times New Roman" w:cs="Times New Roman"/>
          <w:b/>
        </w:rPr>
      </w:pPr>
      <w:r w:rsidRPr="00442D7F">
        <w:rPr>
          <w:rFonts w:ascii="Times New Roman" w:hAnsi="Times New Roman" w:cs="Times New Roman"/>
        </w:rPr>
        <w:t xml:space="preserve"> No que diz respeito ao domínio da Educação Literária, a prova pode incluir suportes textuais diferentes dos indicados nos documentos de referência para trabalho em sala de aula (outros textos do mesmo autor, outros excertos da mesma obra ou textos de outros autores, mas pertencentes ao mesmo género textual), privilegiando-se, nestes casos, a interpretação do texto apresentado na prova.</w:t>
      </w:r>
    </w:p>
    <w:p w:rsidR="00806C8F" w:rsidRPr="00806C8F" w:rsidRDefault="00806C8F" w:rsidP="00E742A4">
      <w:pPr>
        <w:pStyle w:val="PargrafodaLista"/>
        <w:spacing w:after="0"/>
        <w:ind w:left="0"/>
        <w:rPr>
          <w:rFonts w:ascii="Times New Roman" w:hAnsi="Times New Roman" w:cs="Times New Roman"/>
          <w:b/>
          <w:sz w:val="20"/>
          <w:szCs w:val="20"/>
        </w:rPr>
      </w:pPr>
    </w:p>
    <w:p w:rsidR="00D21DFA" w:rsidRDefault="00594713" w:rsidP="00E742A4">
      <w:pPr>
        <w:pStyle w:val="PargrafodaLista"/>
        <w:numPr>
          <w:ilvl w:val="0"/>
          <w:numId w:val="1"/>
        </w:numPr>
        <w:spacing w:after="0"/>
        <w:ind w:left="0" w:firstLine="0"/>
        <w:rPr>
          <w:rFonts w:ascii="Times New Roman" w:hAnsi="Times New Roman" w:cs="Times New Roman"/>
          <w:b/>
          <w:bCs/>
          <w:iCs/>
          <w:sz w:val="28"/>
          <w:szCs w:val="28"/>
        </w:rPr>
      </w:pPr>
      <w:r>
        <w:rPr>
          <w:rFonts w:ascii="Times New Roman" w:hAnsi="Times New Roman" w:cs="Times New Roman"/>
          <w:b/>
          <w:bCs/>
          <w:iCs/>
          <w:sz w:val="28"/>
          <w:szCs w:val="28"/>
        </w:rPr>
        <w:t>Características e estrutura</w:t>
      </w:r>
      <w:r w:rsidR="00C2324B">
        <w:rPr>
          <w:rFonts w:ascii="Times New Roman" w:hAnsi="Times New Roman" w:cs="Times New Roman"/>
          <w:b/>
          <w:bCs/>
          <w:iCs/>
          <w:sz w:val="28"/>
          <w:szCs w:val="28"/>
        </w:rPr>
        <w:t xml:space="preserve"> da Prova</w:t>
      </w:r>
    </w:p>
    <w:p w:rsidR="00F83F49" w:rsidRPr="00A26560" w:rsidRDefault="00F83F49" w:rsidP="00E742A4">
      <w:pPr>
        <w:pStyle w:val="PargrafodaLista"/>
        <w:spacing w:after="0"/>
        <w:ind w:left="0"/>
        <w:rPr>
          <w:rFonts w:ascii="Times New Roman" w:hAnsi="Times New Roman" w:cs="Times New Roman"/>
        </w:rPr>
      </w:pPr>
      <w:r w:rsidRPr="00A26560">
        <w:rPr>
          <w:rFonts w:ascii="Times New Roman" w:hAnsi="Times New Roman" w:cs="Times New Roman"/>
        </w:rPr>
        <w:t xml:space="preserve">A prova é constituída por duas partes: a </w:t>
      </w:r>
      <w:r w:rsidRPr="00A26560">
        <w:rPr>
          <w:rFonts w:ascii="Times New Roman" w:hAnsi="Times New Roman" w:cs="Times New Roman"/>
          <w:b/>
        </w:rPr>
        <w:t>escrita</w:t>
      </w:r>
      <w:r w:rsidR="00E37EE6">
        <w:rPr>
          <w:rFonts w:ascii="Times New Roman" w:hAnsi="Times New Roman" w:cs="Times New Roman"/>
          <w:b/>
        </w:rPr>
        <w:t xml:space="preserve"> </w:t>
      </w:r>
      <w:r w:rsidRPr="00A26560">
        <w:rPr>
          <w:rFonts w:ascii="Times New Roman" w:hAnsi="Times New Roman" w:cs="Times New Roman"/>
          <w:b/>
        </w:rPr>
        <w:t>(70%)</w:t>
      </w:r>
      <w:r w:rsidRPr="00A26560">
        <w:rPr>
          <w:rFonts w:ascii="Times New Roman" w:hAnsi="Times New Roman" w:cs="Times New Roman"/>
        </w:rPr>
        <w:t xml:space="preserve"> e a </w:t>
      </w:r>
      <w:r w:rsidRPr="00A26560">
        <w:rPr>
          <w:rFonts w:ascii="Times New Roman" w:hAnsi="Times New Roman" w:cs="Times New Roman"/>
          <w:b/>
        </w:rPr>
        <w:t>oral (30%)</w:t>
      </w:r>
      <w:r w:rsidRPr="00A26560">
        <w:rPr>
          <w:rFonts w:ascii="Times New Roman" w:hAnsi="Times New Roman" w:cs="Times New Roman"/>
        </w:rPr>
        <w:t>.</w:t>
      </w:r>
    </w:p>
    <w:p w:rsidR="00F83F49" w:rsidRDefault="00F83F49" w:rsidP="00E742A4">
      <w:pPr>
        <w:pStyle w:val="PargrafodaLista"/>
        <w:spacing w:after="0"/>
        <w:ind w:left="0"/>
        <w:jc w:val="both"/>
        <w:rPr>
          <w:rFonts w:ascii="Times New Roman" w:hAnsi="Times New Roman" w:cs="Times New Roman"/>
        </w:rPr>
      </w:pPr>
      <w:r w:rsidRPr="00A26560">
        <w:rPr>
          <w:rFonts w:ascii="Times New Roman" w:hAnsi="Times New Roman" w:cs="Times New Roman"/>
        </w:rPr>
        <w:t xml:space="preserve">A </w:t>
      </w:r>
      <w:r w:rsidRPr="003C1533">
        <w:rPr>
          <w:rFonts w:ascii="Times New Roman" w:hAnsi="Times New Roman" w:cs="Times New Roman"/>
          <w:b/>
        </w:rPr>
        <w:t>prova escrita</w:t>
      </w:r>
      <w:r w:rsidRPr="00A26560">
        <w:rPr>
          <w:rFonts w:ascii="Times New Roman" w:hAnsi="Times New Roman" w:cs="Times New Roman"/>
        </w:rPr>
        <w:t xml:space="preserve">  é cotada para </w:t>
      </w:r>
      <w:r w:rsidRPr="00A26560">
        <w:rPr>
          <w:rFonts w:ascii="Times New Roman" w:hAnsi="Times New Roman" w:cs="Times New Roman"/>
          <w:b/>
        </w:rPr>
        <w:t xml:space="preserve">200 </w:t>
      </w:r>
      <w:r w:rsidRPr="00A26560">
        <w:rPr>
          <w:rFonts w:ascii="Times New Roman" w:hAnsi="Times New Roman" w:cs="Times New Roman"/>
        </w:rPr>
        <w:t xml:space="preserve">pontos e é constituída por </w:t>
      </w:r>
      <w:r w:rsidRPr="00A26560">
        <w:rPr>
          <w:rFonts w:ascii="Times New Roman" w:hAnsi="Times New Roman" w:cs="Times New Roman"/>
          <w:b/>
        </w:rPr>
        <w:t>três</w:t>
      </w:r>
      <w:r w:rsidRPr="00A26560">
        <w:rPr>
          <w:rFonts w:ascii="Times New Roman" w:hAnsi="Times New Roman" w:cs="Times New Roman"/>
        </w:rPr>
        <w:t xml:space="preserve"> grupos.</w:t>
      </w:r>
    </w:p>
    <w:p w:rsidR="00F83F49" w:rsidRPr="00A26560" w:rsidRDefault="00F83F49" w:rsidP="00E742A4">
      <w:pPr>
        <w:pStyle w:val="PargrafodaLista"/>
        <w:spacing w:after="0"/>
        <w:ind w:left="0"/>
        <w:jc w:val="both"/>
        <w:rPr>
          <w:rFonts w:ascii="Times New Roman" w:hAnsi="Times New Roman" w:cs="Times New Roman"/>
        </w:rPr>
      </w:pPr>
      <w:r w:rsidRPr="00A26560">
        <w:rPr>
          <w:rFonts w:ascii="Times New Roman" w:hAnsi="Times New Roman" w:cs="Times New Roman"/>
        </w:rPr>
        <w:t xml:space="preserve">No </w:t>
      </w:r>
      <w:r w:rsidRPr="00A26560">
        <w:rPr>
          <w:rFonts w:ascii="Times New Roman" w:hAnsi="Times New Roman" w:cs="Times New Roman"/>
          <w:b/>
        </w:rPr>
        <w:t>Grupo I</w:t>
      </w:r>
      <w:r w:rsidRPr="00A26560">
        <w:rPr>
          <w:rFonts w:ascii="Times New Roman" w:hAnsi="Times New Roman" w:cs="Times New Roman"/>
        </w:rPr>
        <w:t>, avalia-se o desempenho nos domínios da Educação Literária e da Escrita através de itens de reposta restrita. Este grupo inclui duas partes: A e B. A parte A, com uma cotação de 60 pontos, integra um texto, selecionado a partir do corpus literário do 12.º ano, que constitui o suporte de itens de resposta restrita. A parte B, com uma cotação de 40 pontos, é constituída por itens de resposta restrita sobre conteúdos do 10.º ou do 11.º anos relativos ao domínio da Educação Literária, apresentando também um suporte textual.</w:t>
      </w:r>
    </w:p>
    <w:p w:rsidR="00F83F49" w:rsidRPr="00A26560" w:rsidRDefault="00F83F49" w:rsidP="00E742A4">
      <w:pPr>
        <w:pStyle w:val="PargrafodaLista"/>
        <w:spacing w:after="0"/>
        <w:ind w:left="0"/>
        <w:jc w:val="both"/>
        <w:rPr>
          <w:rFonts w:ascii="Times New Roman" w:hAnsi="Times New Roman" w:cs="Times New Roman"/>
        </w:rPr>
      </w:pPr>
      <w:r w:rsidRPr="00A26560">
        <w:rPr>
          <w:rFonts w:ascii="Times New Roman" w:hAnsi="Times New Roman" w:cs="Times New Roman"/>
        </w:rPr>
        <w:lastRenderedPageBreak/>
        <w:t xml:space="preserve">No </w:t>
      </w:r>
      <w:r w:rsidRPr="00A26560">
        <w:rPr>
          <w:rFonts w:ascii="Times New Roman" w:hAnsi="Times New Roman" w:cs="Times New Roman"/>
          <w:b/>
        </w:rPr>
        <w:t>Grupo II</w:t>
      </w:r>
      <w:r w:rsidRPr="00A26560">
        <w:rPr>
          <w:rFonts w:ascii="Times New Roman" w:hAnsi="Times New Roman" w:cs="Times New Roman"/>
        </w:rPr>
        <w:t>, avaliam-se desempenhos nos domínios da Leitura e Gramática através de itens de seleção e de resposta curta. Este grupo tem como suporte um texto não literário e uma cotação de 50 pontos.</w:t>
      </w:r>
    </w:p>
    <w:p w:rsidR="00F83F49" w:rsidRDefault="00F83F49" w:rsidP="00E742A4">
      <w:pPr>
        <w:pStyle w:val="PargrafodaLista"/>
        <w:spacing w:after="0"/>
        <w:ind w:left="0"/>
        <w:jc w:val="both"/>
        <w:rPr>
          <w:rFonts w:ascii="Times New Roman" w:hAnsi="Times New Roman" w:cs="Times New Roman"/>
        </w:rPr>
      </w:pPr>
      <w:r w:rsidRPr="00A26560">
        <w:rPr>
          <w:rFonts w:ascii="Times New Roman" w:hAnsi="Times New Roman" w:cs="Times New Roman"/>
        </w:rPr>
        <w:t xml:space="preserve">O </w:t>
      </w:r>
      <w:r w:rsidRPr="00A26560">
        <w:rPr>
          <w:rFonts w:ascii="Times New Roman" w:hAnsi="Times New Roman" w:cs="Times New Roman"/>
          <w:b/>
        </w:rPr>
        <w:t>Grupo III</w:t>
      </w:r>
      <w:r w:rsidRPr="00A26560">
        <w:rPr>
          <w:rFonts w:ascii="Times New Roman" w:hAnsi="Times New Roman" w:cs="Times New Roman"/>
        </w:rPr>
        <w:t xml:space="preserve">, em que se avaliam desempenhos no domínio da Escrita, é constituído por um item de resposta extensa com a cotação de 50 pontos. Este item apresenta orientações no que respeita ao género, (qualquer um dos géneros previstos nas Aprendizagens Essenciais), ao tema e </w:t>
      </w:r>
      <w:r w:rsidR="00A26560" w:rsidRPr="00A26560">
        <w:rPr>
          <w:rFonts w:ascii="Times New Roman" w:hAnsi="Times New Roman" w:cs="Times New Roman"/>
        </w:rPr>
        <w:t>à extensão (200 a 350 palavras).</w:t>
      </w:r>
    </w:p>
    <w:p w:rsidR="00F83F49" w:rsidRPr="00A26560" w:rsidRDefault="00F83F49" w:rsidP="00E742A4">
      <w:pPr>
        <w:pStyle w:val="PargrafodaLista"/>
        <w:spacing w:after="0"/>
        <w:ind w:left="0"/>
        <w:jc w:val="both"/>
        <w:rPr>
          <w:rFonts w:ascii="Times New Roman" w:hAnsi="Times New Roman" w:cs="Times New Roman"/>
        </w:rPr>
      </w:pPr>
      <w:r w:rsidRPr="00A26560">
        <w:rPr>
          <w:rFonts w:ascii="Times New Roman" w:hAnsi="Times New Roman" w:cs="Times New Roman"/>
        </w:rPr>
        <w:t xml:space="preserve">A </w:t>
      </w:r>
      <w:r w:rsidRPr="003C1533">
        <w:rPr>
          <w:rFonts w:ascii="Times New Roman" w:hAnsi="Times New Roman" w:cs="Times New Roman"/>
          <w:b/>
        </w:rPr>
        <w:t>prova oral</w:t>
      </w:r>
      <w:r w:rsidRPr="00A26560">
        <w:rPr>
          <w:rFonts w:ascii="Times New Roman" w:hAnsi="Times New Roman" w:cs="Times New Roman"/>
        </w:rPr>
        <w:t xml:space="preserve"> é cotada para </w:t>
      </w:r>
      <w:r w:rsidRPr="00A26560">
        <w:rPr>
          <w:rFonts w:ascii="Times New Roman" w:hAnsi="Times New Roman" w:cs="Times New Roman"/>
          <w:b/>
        </w:rPr>
        <w:t>200</w:t>
      </w:r>
      <w:r w:rsidRPr="00A26560">
        <w:rPr>
          <w:rFonts w:ascii="Times New Roman" w:hAnsi="Times New Roman" w:cs="Times New Roman"/>
        </w:rPr>
        <w:t xml:space="preserve"> pontos e desenvolve-se </w:t>
      </w:r>
      <w:r w:rsidRPr="003C1533">
        <w:rPr>
          <w:rFonts w:ascii="Times New Roman" w:hAnsi="Times New Roman" w:cs="Times New Roman"/>
        </w:rPr>
        <w:t>em dois</w:t>
      </w:r>
      <w:r w:rsidR="00E37EE6">
        <w:rPr>
          <w:rFonts w:ascii="Times New Roman" w:hAnsi="Times New Roman" w:cs="Times New Roman"/>
        </w:rPr>
        <w:t xml:space="preserve"> </w:t>
      </w:r>
      <w:r w:rsidRPr="00A26560">
        <w:rPr>
          <w:rFonts w:ascii="Times New Roman" w:hAnsi="Times New Roman" w:cs="Times New Roman"/>
        </w:rPr>
        <w:t>momentos, que a seguir se explicitam, e que têm como suporte um ou mais textos.</w:t>
      </w:r>
    </w:p>
    <w:p w:rsidR="00F83F49" w:rsidRPr="00A26560" w:rsidRDefault="00F83F49" w:rsidP="00E742A4">
      <w:pPr>
        <w:autoSpaceDE w:val="0"/>
        <w:spacing w:after="0"/>
        <w:jc w:val="both"/>
        <w:rPr>
          <w:rFonts w:ascii="Times New Roman" w:hAnsi="Times New Roman" w:cs="Times New Roman"/>
        </w:rPr>
      </w:pPr>
      <w:r w:rsidRPr="00A26560">
        <w:rPr>
          <w:rFonts w:ascii="Times New Roman" w:hAnsi="Times New Roman" w:cs="Times New Roman"/>
        </w:rPr>
        <w:t>No primeiro momento, avalia-se o desempenho nos domínios da Leitura, da Compreensão/ Expressão Oral e da Educação Literária através da leitura expressiva de um ou mais excertos de textos de autor e da análise do(s) mesmo(s). (</w:t>
      </w:r>
      <w:r w:rsidRPr="00A26560">
        <w:rPr>
          <w:rFonts w:ascii="Times New Roman" w:hAnsi="Times New Roman" w:cs="Times New Roman"/>
          <w:b/>
        </w:rPr>
        <w:t>100</w:t>
      </w:r>
      <w:r w:rsidRPr="00A26560">
        <w:rPr>
          <w:rFonts w:ascii="Times New Roman" w:hAnsi="Times New Roman" w:cs="Times New Roman"/>
        </w:rPr>
        <w:t xml:space="preserve"> pontos)</w:t>
      </w:r>
    </w:p>
    <w:p w:rsidR="00F83F49" w:rsidRPr="00A26560" w:rsidRDefault="00F83F49" w:rsidP="00E742A4">
      <w:pPr>
        <w:autoSpaceDE w:val="0"/>
        <w:spacing w:after="0"/>
        <w:jc w:val="both"/>
        <w:rPr>
          <w:rFonts w:ascii="Times New Roman" w:hAnsi="Times New Roman" w:cs="Times New Roman"/>
        </w:rPr>
      </w:pPr>
      <w:r w:rsidRPr="00A26560">
        <w:rPr>
          <w:rFonts w:ascii="Times New Roman" w:hAnsi="Times New Roman" w:cs="Times New Roman"/>
        </w:rPr>
        <w:t>No segundo momento, avalia-se o desempenho nos domínios da Compreensão/Expressão Oral e da Educação Literária através da produção de um texto de opinião sobre um tema relacionado com o texto analisado no primeiro momento. (</w:t>
      </w:r>
      <w:r w:rsidRPr="00A26560">
        <w:rPr>
          <w:rFonts w:ascii="Times New Roman" w:hAnsi="Times New Roman" w:cs="Times New Roman"/>
          <w:b/>
        </w:rPr>
        <w:t>100</w:t>
      </w:r>
      <w:r w:rsidRPr="00A26560">
        <w:rPr>
          <w:rFonts w:ascii="Times New Roman" w:hAnsi="Times New Roman" w:cs="Times New Roman"/>
        </w:rPr>
        <w:t xml:space="preserve"> pontos)</w:t>
      </w:r>
    </w:p>
    <w:p w:rsidR="00610BC5" w:rsidRPr="00A26560" w:rsidRDefault="00610BC5" w:rsidP="00E742A4">
      <w:pPr>
        <w:pStyle w:val="PargrafodaLista"/>
        <w:spacing w:after="0"/>
        <w:ind w:left="0"/>
        <w:rPr>
          <w:rFonts w:ascii="Times New Roman" w:hAnsi="Times New Roman" w:cs="Times New Roman"/>
          <w:b/>
          <w:sz w:val="28"/>
          <w:szCs w:val="28"/>
        </w:rPr>
      </w:pPr>
    </w:p>
    <w:p w:rsidR="008C096C" w:rsidRPr="003C06E8" w:rsidRDefault="008C096C" w:rsidP="00E742A4">
      <w:pPr>
        <w:pStyle w:val="PargrafodaLista"/>
        <w:spacing w:after="0"/>
        <w:ind w:left="0"/>
        <w:rPr>
          <w:rFonts w:ascii="Times New Roman" w:hAnsi="Times New Roman" w:cs="Times New Roman"/>
          <w:b/>
          <w:sz w:val="28"/>
          <w:szCs w:val="28"/>
        </w:rPr>
      </w:pPr>
    </w:p>
    <w:p w:rsidR="00610BC5" w:rsidRPr="00A26560" w:rsidRDefault="00610BC5" w:rsidP="00E742A4">
      <w:pPr>
        <w:pStyle w:val="PargrafodaLista"/>
        <w:numPr>
          <w:ilvl w:val="0"/>
          <w:numId w:val="1"/>
        </w:numPr>
        <w:spacing w:after="0"/>
        <w:ind w:left="0" w:firstLine="0"/>
        <w:rPr>
          <w:rFonts w:ascii="Times New Roman" w:hAnsi="Times New Roman" w:cs="Times New Roman"/>
          <w:b/>
          <w:bCs/>
          <w:iCs/>
          <w:sz w:val="28"/>
          <w:szCs w:val="28"/>
        </w:rPr>
      </w:pPr>
      <w:r>
        <w:rPr>
          <w:rFonts w:ascii="Times New Roman" w:eastAsia="Calibri" w:hAnsi="Times New Roman" w:cs="Times New Roman"/>
          <w:b/>
          <w:bCs/>
          <w:iCs/>
          <w:sz w:val="28"/>
          <w:szCs w:val="28"/>
        </w:rPr>
        <w:t>C</w:t>
      </w:r>
      <w:r w:rsidRPr="00610BC5">
        <w:rPr>
          <w:rFonts w:ascii="Times New Roman" w:eastAsia="Calibri" w:hAnsi="Times New Roman" w:cs="Times New Roman"/>
          <w:b/>
          <w:bCs/>
          <w:iCs/>
          <w:sz w:val="28"/>
          <w:szCs w:val="28"/>
        </w:rPr>
        <w:t>ritérios gerais de classificação</w:t>
      </w:r>
    </w:p>
    <w:p w:rsidR="00A26560" w:rsidRPr="008778AA" w:rsidRDefault="00A26560" w:rsidP="00E742A4">
      <w:pPr>
        <w:pStyle w:val="PargrafodaLista"/>
        <w:spacing w:after="0"/>
        <w:ind w:left="0"/>
        <w:jc w:val="both"/>
        <w:rPr>
          <w:rFonts w:ascii="Times New Roman" w:hAnsi="Times New Roman" w:cs="Times New Roman"/>
        </w:rPr>
      </w:pPr>
      <w:r w:rsidRPr="008778AA">
        <w:rPr>
          <w:rFonts w:ascii="Times New Roman" w:hAnsi="Times New Roman" w:cs="Times New Roman"/>
        </w:rPr>
        <w:t>A classificação a atribuir a cada resposta resulta da aplicação dos critérios gerais e dos critérios específicos de classificação apresentados para cada item.</w:t>
      </w:r>
    </w:p>
    <w:p w:rsidR="008778AA" w:rsidRDefault="008778AA" w:rsidP="00E742A4">
      <w:pPr>
        <w:spacing w:after="0"/>
        <w:jc w:val="both"/>
        <w:rPr>
          <w:rFonts w:ascii="Times New Roman" w:hAnsi="Times New Roman" w:cs="Times New Roman"/>
          <w:bCs/>
          <w:iCs/>
        </w:rPr>
      </w:pPr>
      <w:r w:rsidRPr="008778AA">
        <w:rPr>
          <w:rFonts w:ascii="Times New Roman" w:hAnsi="Times New Roman" w:cs="Times New Roman"/>
          <w:bCs/>
          <w:iCs/>
        </w:rPr>
        <w:t>As respostas ilegíveis ou que não possam ser claramente identificadas são classificadas com zer</w:t>
      </w:r>
      <w:r w:rsidR="00E37EE6">
        <w:rPr>
          <w:rFonts w:ascii="Times New Roman" w:hAnsi="Times New Roman" w:cs="Times New Roman"/>
          <w:bCs/>
          <w:iCs/>
        </w:rPr>
        <w:t xml:space="preserve"> </w:t>
      </w:r>
      <w:r w:rsidRPr="008778AA">
        <w:rPr>
          <w:rFonts w:ascii="Times New Roman" w:hAnsi="Times New Roman" w:cs="Times New Roman"/>
          <w:bCs/>
          <w:iCs/>
        </w:rPr>
        <w:t xml:space="preserve">opontos. </w:t>
      </w:r>
    </w:p>
    <w:p w:rsidR="008778AA" w:rsidRPr="008778AA" w:rsidRDefault="008778AA" w:rsidP="00E742A4">
      <w:pPr>
        <w:spacing w:after="0"/>
        <w:jc w:val="both"/>
        <w:rPr>
          <w:rFonts w:ascii="Times New Roman" w:hAnsi="Times New Roman" w:cs="Times New Roman"/>
          <w:bCs/>
          <w:iCs/>
        </w:rPr>
      </w:pPr>
      <w:r w:rsidRPr="008778AA">
        <w:rPr>
          <w:rFonts w:ascii="Times New Roman" w:hAnsi="Times New Roman" w:cs="Times New Roman"/>
          <w:bCs/>
          <w:iCs/>
        </w:rPr>
        <w:t>A classificação das provas nas quais se apresente, pelo menos, uma resposta escrita</w:t>
      </w:r>
      <w:r w:rsidR="00E37EE6">
        <w:rPr>
          <w:rFonts w:ascii="Times New Roman" w:hAnsi="Times New Roman" w:cs="Times New Roman"/>
          <w:bCs/>
          <w:iCs/>
        </w:rPr>
        <w:t xml:space="preserve"> </w:t>
      </w:r>
      <w:r w:rsidRPr="008778AA">
        <w:rPr>
          <w:rFonts w:ascii="Times New Roman" w:hAnsi="Times New Roman" w:cs="Times New Roman"/>
          <w:bCs/>
          <w:iCs/>
        </w:rPr>
        <w:t>integralmente em maiúsculas é sujeita a uma desvalorização de cinco pontos.</w:t>
      </w:r>
    </w:p>
    <w:p w:rsidR="00A26560" w:rsidRDefault="008778AA" w:rsidP="00E742A4">
      <w:pPr>
        <w:spacing w:after="0"/>
        <w:jc w:val="both"/>
        <w:rPr>
          <w:rFonts w:ascii="Times New Roman" w:hAnsi="Times New Roman" w:cs="Times New Roman"/>
          <w:bCs/>
          <w:iCs/>
        </w:rPr>
      </w:pPr>
      <w:r w:rsidRPr="008778AA">
        <w:rPr>
          <w:rFonts w:ascii="Times New Roman" w:hAnsi="Times New Roman" w:cs="Times New Roman"/>
          <w:bCs/>
          <w:iCs/>
        </w:rPr>
        <w:t>Se o examinando responder a um mesmo item mais do que uma vez, não eliminando</w:t>
      </w:r>
      <w:r w:rsidR="00E37EE6">
        <w:rPr>
          <w:rFonts w:ascii="Times New Roman" w:hAnsi="Times New Roman" w:cs="Times New Roman"/>
          <w:bCs/>
          <w:iCs/>
        </w:rPr>
        <w:t xml:space="preserve"> </w:t>
      </w:r>
      <w:r w:rsidRPr="008778AA">
        <w:rPr>
          <w:rFonts w:ascii="Times New Roman" w:hAnsi="Times New Roman" w:cs="Times New Roman"/>
          <w:bCs/>
          <w:iCs/>
        </w:rPr>
        <w:t>inequivocamente a(s) resposta(s) que não deseja que seja(m) classificada(s), deve ser considerada</w:t>
      </w:r>
      <w:r w:rsidR="00E37EE6">
        <w:rPr>
          <w:rFonts w:ascii="Times New Roman" w:hAnsi="Times New Roman" w:cs="Times New Roman"/>
          <w:bCs/>
          <w:iCs/>
        </w:rPr>
        <w:t xml:space="preserve"> </w:t>
      </w:r>
      <w:r w:rsidRPr="008778AA">
        <w:rPr>
          <w:rFonts w:ascii="Times New Roman" w:hAnsi="Times New Roman" w:cs="Times New Roman"/>
          <w:bCs/>
          <w:iCs/>
        </w:rPr>
        <w:t>apenas a resposta que surgir em primeiro lugar.</w:t>
      </w:r>
    </w:p>
    <w:p w:rsidR="00611C94" w:rsidRPr="008778AA" w:rsidRDefault="00611C94" w:rsidP="00E742A4">
      <w:pPr>
        <w:spacing w:after="0"/>
        <w:jc w:val="both"/>
        <w:rPr>
          <w:rFonts w:ascii="Times New Roman" w:hAnsi="Times New Roman" w:cs="Times New Roman"/>
          <w:bCs/>
          <w:iCs/>
        </w:rPr>
      </w:pPr>
    </w:p>
    <w:p w:rsidR="00892CA3" w:rsidRDefault="00892CA3" w:rsidP="00E742A4">
      <w:pPr>
        <w:pStyle w:val="Estilopadro"/>
        <w:spacing w:after="0"/>
        <w:jc w:val="both"/>
        <w:rPr>
          <w:rFonts w:ascii="Times New Roman" w:eastAsia="Calibri" w:hAnsi="Times New Roman" w:cs="Times New Roman"/>
          <w:b/>
        </w:rPr>
      </w:pPr>
      <w:r w:rsidRPr="00892CA3">
        <w:rPr>
          <w:rFonts w:ascii="Times New Roman" w:eastAsia="Calibri" w:hAnsi="Times New Roman" w:cs="Times New Roman"/>
          <w:b/>
        </w:rPr>
        <w:t>Itens de seleção</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b/>
        </w:rPr>
        <w:t>Escolha múltipla</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rPr>
        <w:t>A cotação total do item só é atribuída às respostas que apresentem de forma inequívoca a única opção correta.</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rPr>
        <w:t>São classificadas com zero pontos as respostas em que seja assinalada:</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rPr>
        <w:t>– uma opção incorreta;</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rPr>
        <w:t>– mais do que uma opção.</w:t>
      </w:r>
    </w:p>
    <w:p w:rsidR="00892CA3" w:rsidRDefault="00892CA3" w:rsidP="00E742A4">
      <w:pPr>
        <w:pStyle w:val="Estilopadro"/>
        <w:spacing w:after="0"/>
        <w:jc w:val="both"/>
        <w:rPr>
          <w:rFonts w:ascii="Times New Roman" w:eastAsia="Calibri" w:hAnsi="Times New Roman" w:cs="Times New Roman"/>
        </w:rPr>
      </w:pPr>
      <w:r w:rsidRPr="00892CA3">
        <w:rPr>
          <w:rFonts w:ascii="Times New Roman" w:eastAsia="Calibri" w:hAnsi="Times New Roman" w:cs="Times New Roman"/>
        </w:rPr>
        <w:t>Não há lugar a classificações intermédias.</w:t>
      </w:r>
    </w:p>
    <w:p w:rsidR="00892CA3" w:rsidRPr="00892CA3" w:rsidRDefault="00892CA3" w:rsidP="00E742A4">
      <w:pPr>
        <w:pStyle w:val="Estilopadro"/>
        <w:spacing w:after="0"/>
        <w:jc w:val="both"/>
        <w:rPr>
          <w:rFonts w:ascii="Times New Roman" w:hAnsi="Times New Roman" w:cs="Times New Roman"/>
        </w:rPr>
      </w:pP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b/>
        </w:rPr>
        <w:t>Itens de construção</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rPr>
        <w:t>Nos critérios de classificação organizados por níveis de desempenho, é atribuída, a cada um desses níveis, uma dada pontuação. No caso de, ponderados todos os dados contidos nos descritores, permanecerem dúvidas quanto ao nível a atribuir, deve optar-se pelo nível mais elevado de entre os dois tidos em consideração.</w:t>
      </w:r>
    </w:p>
    <w:p w:rsidR="00892CA3" w:rsidRDefault="00892CA3" w:rsidP="00E742A4">
      <w:pPr>
        <w:pStyle w:val="Estilopadro"/>
        <w:spacing w:after="0"/>
        <w:jc w:val="both"/>
        <w:rPr>
          <w:rFonts w:ascii="Times New Roman" w:eastAsia="Calibri" w:hAnsi="Times New Roman" w:cs="Times New Roman"/>
        </w:rPr>
      </w:pPr>
      <w:r w:rsidRPr="00892CA3">
        <w:rPr>
          <w:rFonts w:ascii="Times New Roman" w:eastAsia="Calibri" w:hAnsi="Times New Roman" w:cs="Times New Roman"/>
        </w:rPr>
        <w:t>As respostas classificadas por níveis de desempenho podem não apresentar exatamente os termos e/ou as expressões constantes dos critérios específicos de classificação, desde que o seu conteúdo seja cientificamente válido e adequado ao solicitado.</w:t>
      </w:r>
    </w:p>
    <w:p w:rsidR="00892CA3" w:rsidRPr="00892CA3" w:rsidRDefault="00892CA3" w:rsidP="00E742A4">
      <w:pPr>
        <w:pStyle w:val="Estilopadro"/>
        <w:spacing w:after="0"/>
        <w:jc w:val="both"/>
        <w:rPr>
          <w:rFonts w:ascii="Times New Roman" w:hAnsi="Times New Roman" w:cs="Times New Roman"/>
        </w:rPr>
      </w:pP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b/>
        </w:rPr>
        <w:t>Resposta curta</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rPr>
        <w:t>Os critérios de classificação das respostas aos itens de resposta curta podem apresentar-se organizados por níveis de desempenho. A cada nível de desempenho corresponde uma dada pontuação. É classificada com zero pontos qualquer resposta que não atinja o nível um de desempenho.</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rPr>
        <w:t>Nos itens em que os critérios específicos não se apresentem organizados por níveis de desempenho, as respostas corretas são classificadas com a cotação total do item e as respostas incorretas são classificadas com zero pontos.</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rPr>
        <w:lastRenderedPageBreak/>
        <w:t>Nestes itens, se a resposta contiver dados que revelem contradição em relação aos elementos considerados corretos, ou se apresentar dados cuja irrelevância impossibilite a identificação objetiva dos elementos solicitados, é atribuída à resposta a classificação de zero pontos.</w:t>
      </w:r>
    </w:p>
    <w:p w:rsidR="00892CA3" w:rsidRDefault="00892CA3" w:rsidP="00E742A4">
      <w:pPr>
        <w:pStyle w:val="Estilopadro"/>
        <w:spacing w:after="0"/>
        <w:jc w:val="both"/>
        <w:rPr>
          <w:rFonts w:ascii="Times New Roman" w:eastAsia="Calibri" w:hAnsi="Times New Roman" w:cs="Times New Roman"/>
        </w:rPr>
      </w:pPr>
      <w:r w:rsidRPr="00892CA3">
        <w:rPr>
          <w:rFonts w:ascii="Times New Roman" w:eastAsia="Calibri" w:hAnsi="Times New Roman" w:cs="Times New Roman"/>
        </w:rPr>
        <w:t>Nos itens em que se solicita o uso de terminologia linguística, são classificadas com zero pontos as respostas que contenham abreviaturas ou representações ortográficas incorretas dos termos.</w:t>
      </w:r>
    </w:p>
    <w:p w:rsidR="00892CA3" w:rsidRPr="00892CA3" w:rsidRDefault="00892CA3" w:rsidP="00E742A4">
      <w:pPr>
        <w:pStyle w:val="Estilopadro"/>
        <w:spacing w:after="0"/>
        <w:jc w:val="both"/>
        <w:rPr>
          <w:rFonts w:ascii="Times New Roman" w:hAnsi="Times New Roman" w:cs="Times New Roman"/>
        </w:rPr>
      </w:pP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b/>
        </w:rPr>
        <w:t>Resposta restrita</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rPr>
        <w:t>A cotação dos itens de resposta restrita é distribuída por parâmetros de conteúdo (C) e de estruturação do discurso e correção linguística (F).</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rPr>
        <w:t>Os critérios de classificação relativos ao parâmetro de conteúdo (C) apresentam-se organizados por níveis de desempenho. A cada nível de desempenho corresponde uma dada pontuação. É classificada com zero pontos qualquer resposta que não atinja o nível um de desempenho neste parâmetro.</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rPr>
        <w:t>Os descontos por aplicação dos fatores de desvalorização no domínio da correção linguística são efetuados até ao limite das pontuações indicadas nos critérios de classificação.</w:t>
      </w:r>
    </w:p>
    <w:p w:rsidR="00892CA3" w:rsidRDefault="00892CA3" w:rsidP="00E742A4">
      <w:pPr>
        <w:pStyle w:val="Estilopadro"/>
        <w:spacing w:after="0"/>
        <w:jc w:val="both"/>
        <w:rPr>
          <w:rFonts w:ascii="Times New Roman" w:eastAsia="Calibri" w:hAnsi="Times New Roman" w:cs="Times New Roman"/>
        </w:rPr>
      </w:pPr>
      <w:r w:rsidRPr="00892CA3">
        <w:rPr>
          <w:rFonts w:ascii="Times New Roman" w:eastAsia="Calibri" w:hAnsi="Times New Roman" w:cs="Times New Roman"/>
        </w:rPr>
        <w:t>Se da aplicação dos fatores de desvalorização no domínio da correção linguística resultar uma pontuação inferior a zero pontos, é atribuída a pontuação de zero pontos aos aspetos de correção linguística.</w:t>
      </w:r>
    </w:p>
    <w:p w:rsidR="00EE08EB" w:rsidRPr="00892CA3" w:rsidRDefault="00EE08EB" w:rsidP="00E742A4">
      <w:pPr>
        <w:pStyle w:val="Estilopadro"/>
        <w:spacing w:after="0"/>
        <w:jc w:val="both"/>
        <w:rPr>
          <w:rFonts w:ascii="Times New Roman" w:hAnsi="Times New Roman" w:cs="Times New Roman"/>
        </w:rPr>
      </w:pP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b/>
        </w:rPr>
        <w:t>Resposta extensa</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rPr>
        <w:t>No Grupo III, a cotação do item de resposta extensa é distribuída por parâmetros de estruturação temática e discursiva (ETD) e de correção linguística (CL).</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rPr>
        <w:t>Os critérios de classificação relativos aos parâmetros de conteúdo (C) e de estruturação temática e discursiva (ETD) apresentam-se organizados por níveis de desempenho. A cada nível de desempenho corresponde uma dada pontuação. É classificada com zero pontos qualquer resposta que não atinja o nível um de desempenho nestes parâmetros.</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rPr>
        <w:t>Os descontos por aplicação dos fatores de desvalorização no domínio da correção linguística são efetuados até ao limite das pontuações indicadas nos critérios de classificação.</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b/>
        </w:rPr>
        <w:t>Fatores de desvalorização</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b/>
        </w:rPr>
        <w:t>− domínio da correção linguística</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rPr>
        <w:t>A repetição de um erro de ortografia na mesma resposta (incluindo erro de acentuação, uso indevido de letra minúscula ou de letra maiúscula inicial e erro de translineação) deve ser contabilizada como uma única ocorrência.</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7905"/>
        <w:gridCol w:w="2409"/>
      </w:tblGrid>
      <w:tr w:rsidR="00892CA3" w:rsidRPr="00892CA3" w:rsidTr="00E37EE6">
        <w:tc>
          <w:tcPr>
            <w:tcW w:w="79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92CA3" w:rsidRPr="00857F73" w:rsidRDefault="00892CA3" w:rsidP="00E742A4">
            <w:pPr>
              <w:pStyle w:val="Estilopadro"/>
              <w:spacing w:after="0"/>
              <w:jc w:val="center"/>
              <w:rPr>
                <w:rFonts w:ascii="Times New Roman" w:hAnsi="Times New Roman" w:cs="Times New Roman"/>
                <w:b/>
              </w:rPr>
            </w:pPr>
            <w:r w:rsidRPr="00857F73">
              <w:rPr>
                <w:rFonts w:ascii="Times New Roman" w:eastAsia="Calibri" w:hAnsi="Times New Roman" w:cs="Times New Roman"/>
                <w:b/>
              </w:rPr>
              <w:t>Fatores de desvalorização</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92CA3" w:rsidRPr="00857F73" w:rsidRDefault="00892CA3" w:rsidP="00E742A4">
            <w:pPr>
              <w:pStyle w:val="Estilopadro"/>
              <w:spacing w:after="0"/>
              <w:jc w:val="center"/>
              <w:rPr>
                <w:rFonts w:ascii="Times New Roman" w:hAnsi="Times New Roman" w:cs="Times New Roman"/>
                <w:b/>
              </w:rPr>
            </w:pPr>
            <w:r w:rsidRPr="00857F73">
              <w:rPr>
                <w:rFonts w:ascii="Times New Roman" w:eastAsia="Calibri" w:hAnsi="Times New Roman" w:cs="Times New Roman"/>
                <w:b/>
              </w:rPr>
              <w:t>Desvalorização</w:t>
            </w:r>
          </w:p>
          <w:p w:rsidR="00892CA3" w:rsidRPr="00892CA3" w:rsidRDefault="00892CA3" w:rsidP="00E742A4">
            <w:pPr>
              <w:pStyle w:val="Estilopadro"/>
              <w:spacing w:after="0"/>
              <w:jc w:val="center"/>
              <w:rPr>
                <w:rFonts w:ascii="Times New Roman" w:hAnsi="Times New Roman" w:cs="Times New Roman"/>
              </w:rPr>
            </w:pPr>
            <w:r w:rsidRPr="00857F73">
              <w:rPr>
                <w:rFonts w:ascii="Times New Roman" w:eastAsia="Calibri" w:hAnsi="Times New Roman" w:cs="Times New Roman"/>
                <w:b/>
              </w:rPr>
              <w:t>(pontos)</w:t>
            </w:r>
          </w:p>
        </w:tc>
      </w:tr>
      <w:tr w:rsidR="00892CA3" w:rsidRPr="00892CA3" w:rsidTr="00E37EE6">
        <w:tc>
          <w:tcPr>
            <w:tcW w:w="79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92CA3" w:rsidRPr="00892CA3" w:rsidRDefault="00EE08EB" w:rsidP="00E742A4">
            <w:pPr>
              <w:pStyle w:val="Estilopadro"/>
              <w:spacing w:after="0"/>
              <w:rPr>
                <w:rFonts w:ascii="Times New Roman" w:hAnsi="Times New Roman" w:cs="Times New Roman"/>
              </w:rPr>
            </w:pPr>
            <w:r w:rsidRPr="00892CA3">
              <w:rPr>
                <w:rFonts w:ascii="Times New Roman" w:eastAsia="Calibri" w:hAnsi="Times New Roman" w:cs="Times New Roman"/>
              </w:rPr>
              <w:t>•</w:t>
            </w:r>
            <w:r w:rsidR="00892CA3" w:rsidRPr="00892CA3">
              <w:rPr>
                <w:rFonts w:ascii="Times New Roman" w:eastAsia="Calibri" w:hAnsi="Times New Roman" w:cs="Times New Roman"/>
              </w:rPr>
              <w:t>Erro inequívoco de pontuação.</w:t>
            </w:r>
          </w:p>
          <w:p w:rsidR="00892CA3" w:rsidRPr="00892CA3" w:rsidRDefault="00892CA3" w:rsidP="00E742A4">
            <w:pPr>
              <w:pStyle w:val="Estilopadro"/>
              <w:spacing w:after="0"/>
              <w:rPr>
                <w:rFonts w:ascii="Times New Roman" w:hAnsi="Times New Roman" w:cs="Times New Roman"/>
              </w:rPr>
            </w:pPr>
            <w:r w:rsidRPr="00892CA3">
              <w:rPr>
                <w:rFonts w:ascii="Times New Roman" w:eastAsia="Calibri" w:hAnsi="Times New Roman" w:cs="Times New Roman"/>
              </w:rPr>
              <w:t>• Erro de ortografia (incluindo erro de acentuação, uso indevido de letra minúscula ou de letra maiúscula inicial e erro de translineação).</w:t>
            </w:r>
          </w:p>
          <w:p w:rsidR="00892CA3" w:rsidRPr="00892CA3" w:rsidRDefault="00892CA3" w:rsidP="00E742A4">
            <w:pPr>
              <w:pStyle w:val="Estilopadro"/>
              <w:spacing w:after="0"/>
              <w:rPr>
                <w:rFonts w:ascii="Times New Roman" w:hAnsi="Times New Roman" w:cs="Times New Roman"/>
              </w:rPr>
            </w:pPr>
            <w:r w:rsidRPr="00892CA3">
              <w:rPr>
                <w:rFonts w:ascii="Times New Roman" w:eastAsia="Calibri" w:hAnsi="Times New Roman" w:cs="Times New Roman"/>
              </w:rPr>
              <w:t>• Erro de morfologia.</w:t>
            </w:r>
          </w:p>
          <w:p w:rsidR="00892CA3" w:rsidRPr="00892CA3" w:rsidRDefault="00892CA3" w:rsidP="00E742A4">
            <w:pPr>
              <w:pStyle w:val="Estilopadro"/>
              <w:spacing w:after="0"/>
              <w:rPr>
                <w:rFonts w:ascii="Times New Roman" w:hAnsi="Times New Roman" w:cs="Times New Roman"/>
              </w:rPr>
            </w:pPr>
            <w:r w:rsidRPr="00892CA3">
              <w:rPr>
                <w:rFonts w:ascii="Times New Roman" w:eastAsia="Calibri" w:hAnsi="Times New Roman" w:cs="Times New Roman"/>
              </w:rPr>
              <w:t>• Incumprimento das regras de citação de texto ou de referência a título de uma obra.</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92CA3" w:rsidRPr="00892CA3" w:rsidRDefault="00892CA3" w:rsidP="00E742A4">
            <w:pPr>
              <w:pStyle w:val="Estilopadro"/>
              <w:spacing w:after="0"/>
              <w:jc w:val="center"/>
              <w:rPr>
                <w:rFonts w:ascii="Times New Roman" w:hAnsi="Times New Roman" w:cs="Times New Roman"/>
              </w:rPr>
            </w:pPr>
          </w:p>
          <w:p w:rsidR="00892CA3" w:rsidRPr="00892CA3" w:rsidRDefault="00892CA3" w:rsidP="00E742A4">
            <w:pPr>
              <w:pStyle w:val="Estilopadro"/>
              <w:spacing w:after="0"/>
              <w:jc w:val="center"/>
              <w:rPr>
                <w:rFonts w:ascii="Times New Roman" w:hAnsi="Times New Roman" w:cs="Times New Roman"/>
              </w:rPr>
            </w:pPr>
          </w:p>
          <w:p w:rsidR="00892CA3" w:rsidRPr="00892CA3" w:rsidRDefault="00892CA3" w:rsidP="00E742A4">
            <w:pPr>
              <w:pStyle w:val="Estilopadro"/>
              <w:spacing w:after="0"/>
              <w:jc w:val="center"/>
              <w:rPr>
                <w:rFonts w:ascii="Times New Roman" w:hAnsi="Times New Roman" w:cs="Times New Roman"/>
              </w:rPr>
            </w:pPr>
          </w:p>
          <w:p w:rsidR="00892CA3" w:rsidRPr="00892CA3" w:rsidRDefault="00892CA3" w:rsidP="00E742A4">
            <w:pPr>
              <w:pStyle w:val="Estilopadro"/>
              <w:spacing w:after="0"/>
              <w:jc w:val="center"/>
              <w:rPr>
                <w:rFonts w:ascii="Times New Roman" w:hAnsi="Times New Roman" w:cs="Times New Roman"/>
              </w:rPr>
            </w:pPr>
            <w:r w:rsidRPr="00892CA3">
              <w:rPr>
                <w:rFonts w:ascii="Times New Roman" w:eastAsia="Calibri" w:hAnsi="Times New Roman" w:cs="Times New Roman"/>
              </w:rPr>
              <w:t>1</w:t>
            </w:r>
          </w:p>
        </w:tc>
      </w:tr>
      <w:tr w:rsidR="00892CA3" w:rsidRPr="00892CA3" w:rsidTr="00E37EE6">
        <w:tc>
          <w:tcPr>
            <w:tcW w:w="79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92CA3" w:rsidRPr="00892CA3" w:rsidRDefault="00892CA3" w:rsidP="00E742A4">
            <w:pPr>
              <w:pStyle w:val="Estilopadro"/>
              <w:spacing w:after="0"/>
              <w:rPr>
                <w:rFonts w:ascii="Times New Roman" w:hAnsi="Times New Roman" w:cs="Times New Roman"/>
              </w:rPr>
            </w:pPr>
            <w:r w:rsidRPr="00892CA3">
              <w:rPr>
                <w:rFonts w:ascii="Times New Roman" w:eastAsia="Calibri" w:hAnsi="Times New Roman" w:cs="Times New Roman"/>
              </w:rPr>
              <w:t>• Erro de sintaxe.</w:t>
            </w:r>
          </w:p>
          <w:p w:rsidR="00892CA3" w:rsidRPr="00892CA3" w:rsidRDefault="00892CA3" w:rsidP="00E742A4">
            <w:pPr>
              <w:pStyle w:val="Estilopadro"/>
              <w:spacing w:after="0"/>
              <w:rPr>
                <w:rFonts w:ascii="Times New Roman" w:hAnsi="Times New Roman" w:cs="Times New Roman"/>
              </w:rPr>
            </w:pPr>
            <w:r w:rsidRPr="00892CA3">
              <w:rPr>
                <w:rFonts w:ascii="Times New Roman" w:eastAsia="Calibri" w:hAnsi="Times New Roman" w:cs="Times New Roman"/>
              </w:rPr>
              <w:t>• Impropriedade lexical.</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92CA3" w:rsidRPr="00892CA3" w:rsidRDefault="00892CA3" w:rsidP="00E742A4">
            <w:pPr>
              <w:pStyle w:val="Estilopadro"/>
              <w:spacing w:after="0"/>
              <w:jc w:val="center"/>
              <w:rPr>
                <w:rFonts w:ascii="Times New Roman" w:hAnsi="Times New Roman" w:cs="Times New Roman"/>
              </w:rPr>
            </w:pPr>
          </w:p>
          <w:p w:rsidR="00892CA3" w:rsidRPr="00892CA3" w:rsidRDefault="00892CA3" w:rsidP="00E742A4">
            <w:pPr>
              <w:pStyle w:val="Estilopadro"/>
              <w:spacing w:after="0"/>
              <w:jc w:val="center"/>
              <w:rPr>
                <w:rFonts w:ascii="Times New Roman" w:hAnsi="Times New Roman" w:cs="Times New Roman"/>
              </w:rPr>
            </w:pPr>
            <w:r w:rsidRPr="00892CA3">
              <w:rPr>
                <w:rFonts w:ascii="Times New Roman" w:eastAsia="Calibri" w:hAnsi="Times New Roman" w:cs="Times New Roman"/>
              </w:rPr>
              <w:t>2</w:t>
            </w:r>
          </w:p>
        </w:tc>
      </w:tr>
    </w:tbl>
    <w:p w:rsidR="00892CA3" w:rsidRPr="00892CA3" w:rsidRDefault="00892CA3" w:rsidP="00E742A4">
      <w:pPr>
        <w:pStyle w:val="Estilopadro"/>
        <w:spacing w:after="0"/>
        <w:jc w:val="both"/>
        <w:rPr>
          <w:rFonts w:ascii="Times New Roman" w:hAnsi="Times New Roman" w:cs="Times New Roman"/>
        </w:rPr>
      </w:pP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b/>
        </w:rPr>
        <w:t>− limites de extensão</w:t>
      </w:r>
    </w:p>
    <w:p w:rsidR="00892CA3" w:rsidRPr="00892CA3" w:rsidRDefault="00892CA3" w:rsidP="00E742A4">
      <w:pPr>
        <w:pStyle w:val="Estilopadro"/>
        <w:spacing w:after="0"/>
        <w:jc w:val="both"/>
        <w:rPr>
          <w:rFonts w:ascii="Times New Roman" w:hAnsi="Times New Roman" w:cs="Times New Roman"/>
        </w:rPr>
      </w:pPr>
      <w:r w:rsidRPr="00892CA3">
        <w:rPr>
          <w:rFonts w:ascii="Times New Roman" w:eastAsia="Calibri" w:hAnsi="Times New Roman" w:cs="Times New Roman"/>
        </w:rPr>
        <w:t>Sempre que o examinando não respeite os limites relativos ao número de palavras indicados na instrução do item, deve ser descontado um ponto por cada palavra a mais ou a menos, até cinco (1 × 5) pontos, depois de aplicados todos os critérios definidos para o item.</w:t>
      </w:r>
    </w:p>
    <w:p w:rsidR="00892CA3" w:rsidRPr="00892CA3" w:rsidRDefault="00892CA3" w:rsidP="00E742A4">
      <w:pPr>
        <w:pStyle w:val="Estilopadro"/>
        <w:spacing w:after="0"/>
        <w:jc w:val="both"/>
        <w:rPr>
          <w:rFonts w:ascii="Times New Roman" w:eastAsia="Calibri" w:hAnsi="Times New Roman" w:cs="Times New Roman"/>
        </w:rPr>
      </w:pPr>
      <w:r w:rsidRPr="00892CA3">
        <w:rPr>
          <w:rFonts w:ascii="Times New Roman" w:eastAsia="Calibri" w:hAnsi="Times New Roman" w:cs="Times New Roman"/>
        </w:rPr>
        <w:t>Para efeitos de contagem, considera-se uma palavra qualquer sequência delimitada por espaços em branco, mesmo quando esta integre elementos ligados por hífen (ex.: /dir-se-ia/). Qualquer número conta como uma única palavra, independentemente dos algaris</w:t>
      </w:r>
      <w:r w:rsidR="00EE08EB">
        <w:rPr>
          <w:rFonts w:ascii="Times New Roman" w:eastAsia="Calibri" w:hAnsi="Times New Roman" w:cs="Times New Roman"/>
        </w:rPr>
        <w:t xml:space="preserve">mos que o constituam </w:t>
      </w:r>
      <w:r w:rsidR="00BF0930">
        <w:rPr>
          <w:rFonts w:ascii="Times New Roman" w:eastAsia="Calibri" w:hAnsi="Times New Roman" w:cs="Times New Roman"/>
        </w:rPr>
        <w:t>(ex.: /2022</w:t>
      </w:r>
      <w:r w:rsidRPr="00892CA3">
        <w:rPr>
          <w:rFonts w:ascii="Times New Roman" w:eastAsia="Calibri" w:hAnsi="Times New Roman" w:cs="Times New Roman"/>
        </w:rPr>
        <w:t>/).</w:t>
      </w:r>
    </w:p>
    <w:p w:rsidR="00892CA3" w:rsidRDefault="00892CA3" w:rsidP="00E742A4">
      <w:pPr>
        <w:pStyle w:val="Estilopadro"/>
        <w:spacing w:after="0"/>
        <w:jc w:val="both"/>
        <w:rPr>
          <w:rFonts w:ascii="Times New Roman" w:eastAsia="Calibri" w:hAnsi="Times New Roman" w:cs="Times New Roman"/>
        </w:rPr>
      </w:pPr>
      <w:r w:rsidRPr="00892CA3">
        <w:rPr>
          <w:rFonts w:ascii="Times New Roman" w:eastAsia="Calibri" w:hAnsi="Times New Roman" w:cs="Times New Roman"/>
        </w:rPr>
        <w:t>Se da aplicação deste fator de desvalorização resultar uma classificação inferior a zero pontos, é atribuída à resposta a classificação de zero pontos.</w:t>
      </w:r>
    </w:p>
    <w:p w:rsidR="00611C94" w:rsidRPr="00892CA3" w:rsidRDefault="00611C94" w:rsidP="00E742A4">
      <w:pPr>
        <w:pStyle w:val="Estilopadro"/>
        <w:spacing w:after="0"/>
        <w:jc w:val="both"/>
        <w:rPr>
          <w:rFonts w:ascii="Times New Roman" w:hAnsi="Times New Roman" w:cs="Times New Roman"/>
        </w:rPr>
      </w:pPr>
    </w:p>
    <w:p w:rsidR="00610BC5" w:rsidRDefault="00594713" w:rsidP="00E742A4">
      <w:pPr>
        <w:pStyle w:val="PargrafodaLista"/>
        <w:numPr>
          <w:ilvl w:val="0"/>
          <w:numId w:val="1"/>
        </w:numPr>
        <w:spacing w:after="0"/>
        <w:ind w:left="0" w:firstLine="0"/>
        <w:rPr>
          <w:rFonts w:ascii="Times New Roman" w:hAnsi="Times New Roman" w:cs="Times New Roman"/>
          <w:b/>
          <w:sz w:val="28"/>
          <w:szCs w:val="28"/>
        </w:rPr>
      </w:pPr>
      <w:r>
        <w:rPr>
          <w:rFonts w:ascii="Times New Roman" w:hAnsi="Times New Roman" w:cs="Times New Roman"/>
          <w:b/>
          <w:sz w:val="28"/>
          <w:szCs w:val="28"/>
        </w:rPr>
        <w:lastRenderedPageBreak/>
        <w:t>Duração da Prova</w:t>
      </w:r>
    </w:p>
    <w:p w:rsidR="00A26560" w:rsidRPr="00594713" w:rsidRDefault="00A26560" w:rsidP="00E742A4">
      <w:pPr>
        <w:pStyle w:val="PargrafodaLista"/>
        <w:spacing w:after="0"/>
        <w:ind w:left="0"/>
        <w:jc w:val="both"/>
        <w:rPr>
          <w:rFonts w:ascii="Times New Roman" w:hAnsi="Times New Roman" w:cs="Times New Roman"/>
        </w:rPr>
      </w:pPr>
      <w:r w:rsidRPr="00594713">
        <w:rPr>
          <w:rFonts w:ascii="Times New Roman" w:hAnsi="Times New Roman" w:cs="Times New Roman"/>
        </w:rPr>
        <w:t xml:space="preserve">      A prova escrita tem a duração de 120 minutos.</w:t>
      </w:r>
      <w:bookmarkStart w:id="1" w:name="_GoBack"/>
      <w:bookmarkEnd w:id="1"/>
    </w:p>
    <w:p w:rsidR="00A26560" w:rsidRPr="00594713" w:rsidRDefault="00A26560" w:rsidP="00E742A4">
      <w:pPr>
        <w:pStyle w:val="PargrafodaLista"/>
        <w:spacing w:after="0"/>
        <w:ind w:left="0"/>
        <w:jc w:val="both"/>
        <w:rPr>
          <w:rFonts w:ascii="Times New Roman" w:hAnsi="Times New Roman" w:cs="Times New Roman"/>
        </w:rPr>
      </w:pPr>
      <w:r w:rsidRPr="00594713">
        <w:rPr>
          <w:rFonts w:ascii="Times New Roman" w:hAnsi="Times New Roman" w:cs="Times New Roman"/>
        </w:rPr>
        <w:t xml:space="preserve">      A prova oral tem a duração máxima de 25 minutos.</w:t>
      </w:r>
    </w:p>
    <w:p w:rsidR="00610BC5" w:rsidRDefault="00610BC5" w:rsidP="00E742A4">
      <w:pPr>
        <w:pStyle w:val="PargrafodaLista"/>
        <w:numPr>
          <w:ilvl w:val="0"/>
          <w:numId w:val="1"/>
        </w:numPr>
        <w:spacing w:after="0"/>
        <w:ind w:left="0" w:firstLine="0"/>
        <w:rPr>
          <w:rFonts w:ascii="Times New Roman" w:hAnsi="Times New Roman" w:cs="Times New Roman"/>
          <w:b/>
          <w:sz w:val="28"/>
          <w:szCs w:val="28"/>
        </w:rPr>
      </w:pPr>
      <w:r>
        <w:rPr>
          <w:rFonts w:ascii="Times New Roman" w:hAnsi="Times New Roman" w:cs="Times New Roman"/>
          <w:b/>
          <w:sz w:val="28"/>
          <w:szCs w:val="28"/>
        </w:rPr>
        <w:t>Material</w:t>
      </w:r>
      <w:r w:rsidR="00E37EE6">
        <w:rPr>
          <w:rFonts w:ascii="Times New Roman" w:hAnsi="Times New Roman" w:cs="Times New Roman"/>
          <w:b/>
          <w:sz w:val="28"/>
          <w:szCs w:val="28"/>
        </w:rPr>
        <w:t xml:space="preserve"> </w:t>
      </w:r>
      <w:r>
        <w:rPr>
          <w:rFonts w:ascii="Times New Roman" w:hAnsi="Times New Roman" w:cs="Times New Roman"/>
          <w:b/>
          <w:sz w:val="28"/>
          <w:szCs w:val="28"/>
        </w:rPr>
        <w:t>autorizado</w:t>
      </w:r>
    </w:p>
    <w:p w:rsidR="00594713" w:rsidRDefault="00A26560" w:rsidP="00E742A4">
      <w:pPr>
        <w:spacing w:after="0"/>
        <w:rPr>
          <w:rFonts w:ascii="Times New Roman" w:hAnsi="Times New Roman" w:cs="Times New Roman"/>
        </w:rPr>
      </w:pPr>
      <w:r w:rsidRPr="00594713">
        <w:rPr>
          <w:rFonts w:ascii="Times New Roman" w:hAnsi="Times New Roman" w:cs="Times New Roman"/>
        </w:rPr>
        <w:t xml:space="preserve">As respostas são registadas em folha própria, fornecida pelo estabelecimento de ensino (modelo oficial). Como material de escrita, apenas pode ser usada caneta ou esferográfica de tinta </w:t>
      </w:r>
      <w:r w:rsidR="00B23F11">
        <w:rPr>
          <w:rFonts w:ascii="Times New Roman" w:hAnsi="Times New Roman" w:cs="Times New Roman"/>
        </w:rPr>
        <w:t xml:space="preserve">indelével </w:t>
      </w:r>
      <w:r w:rsidRPr="00594713">
        <w:rPr>
          <w:rFonts w:ascii="Times New Roman" w:hAnsi="Times New Roman" w:cs="Times New Roman"/>
        </w:rPr>
        <w:t>azul ou preta.</w:t>
      </w:r>
    </w:p>
    <w:p w:rsidR="00594713" w:rsidRDefault="00A26560" w:rsidP="00E742A4">
      <w:pPr>
        <w:spacing w:after="0"/>
        <w:rPr>
          <w:rFonts w:ascii="Times New Roman" w:hAnsi="Times New Roman" w:cs="Times New Roman"/>
        </w:rPr>
      </w:pPr>
      <w:r w:rsidRPr="00594713">
        <w:rPr>
          <w:rFonts w:ascii="Times New Roman" w:hAnsi="Times New Roman" w:cs="Times New Roman"/>
        </w:rPr>
        <w:t xml:space="preserve">Não é permitida a consulta de dicionário. </w:t>
      </w:r>
    </w:p>
    <w:p w:rsidR="00030F99" w:rsidRPr="00806C8F" w:rsidRDefault="00A26560" w:rsidP="00E742A4">
      <w:pPr>
        <w:spacing w:after="0"/>
        <w:rPr>
          <w:rFonts w:ascii="Times New Roman" w:hAnsi="Times New Roman" w:cs="Times New Roman"/>
          <w:b/>
          <w:sz w:val="20"/>
          <w:szCs w:val="20"/>
        </w:rPr>
      </w:pPr>
      <w:r w:rsidRPr="00594713">
        <w:rPr>
          <w:rFonts w:ascii="Times New Roman" w:hAnsi="Times New Roman" w:cs="Times New Roman"/>
        </w:rPr>
        <w:t>Não é permitido o uso de corretor.</w:t>
      </w:r>
    </w:p>
    <w:p w:rsidR="0032178B" w:rsidRDefault="0032178B" w:rsidP="00E37EE6">
      <w:pPr>
        <w:spacing w:after="0"/>
        <w:rPr>
          <w:rFonts w:ascii="Times New Roman" w:hAnsi="Times New Roman" w:cs="Times New Roman"/>
          <w:b/>
          <w:color w:val="548DD4" w:themeColor="text2" w:themeTint="99"/>
          <w:sz w:val="28"/>
          <w:szCs w:val="28"/>
        </w:rPr>
      </w:pPr>
    </w:p>
    <w:p w:rsidR="0032178B" w:rsidRDefault="0032178B" w:rsidP="00E37EE6">
      <w:pPr>
        <w:spacing w:after="0"/>
        <w:rPr>
          <w:rFonts w:ascii="Times New Roman" w:hAnsi="Times New Roman" w:cs="Times New Roman"/>
          <w:b/>
          <w:color w:val="548DD4" w:themeColor="text2" w:themeTint="99"/>
          <w:sz w:val="28"/>
          <w:szCs w:val="28"/>
        </w:rPr>
      </w:pPr>
    </w:p>
    <w:p w:rsidR="0032178B" w:rsidRDefault="0032178B" w:rsidP="00E37EE6">
      <w:pPr>
        <w:spacing w:after="0"/>
        <w:rPr>
          <w:rFonts w:ascii="Times New Roman" w:hAnsi="Times New Roman" w:cs="Times New Roman"/>
          <w:b/>
          <w:color w:val="548DD4" w:themeColor="text2" w:themeTint="99"/>
          <w:sz w:val="28"/>
          <w:szCs w:val="28"/>
        </w:rPr>
      </w:pPr>
    </w:p>
    <w:p w:rsidR="0032178B" w:rsidRDefault="0032178B" w:rsidP="00E37EE6">
      <w:pPr>
        <w:spacing w:after="0"/>
        <w:rPr>
          <w:rFonts w:ascii="Times New Roman" w:hAnsi="Times New Roman" w:cs="Times New Roman"/>
          <w:b/>
          <w:color w:val="548DD4" w:themeColor="text2" w:themeTint="99"/>
          <w:sz w:val="28"/>
          <w:szCs w:val="28"/>
        </w:rPr>
      </w:pPr>
    </w:p>
    <w:p w:rsidR="0032178B" w:rsidRDefault="0032178B" w:rsidP="00E37EE6">
      <w:pPr>
        <w:spacing w:after="0"/>
        <w:rPr>
          <w:rFonts w:ascii="Times New Roman" w:hAnsi="Times New Roman" w:cs="Times New Roman"/>
          <w:b/>
          <w:color w:val="548DD4" w:themeColor="text2" w:themeTint="99"/>
          <w:sz w:val="28"/>
          <w:szCs w:val="28"/>
        </w:rPr>
      </w:pPr>
    </w:p>
    <w:p w:rsidR="0032178B" w:rsidRDefault="0032178B" w:rsidP="00E37EE6">
      <w:pPr>
        <w:spacing w:after="0"/>
        <w:rPr>
          <w:rFonts w:ascii="Times New Roman" w:hAnsi="Times New Roman" w:cs="Times New Roman"/>
          <w:b/>
          <w:color w:val="548DD4" w:themeColor="text2" w:themeTint="99"/>
          <w:sz w:val="28"/>
          <w:szCs w:val="28"/>
        </w:rPr>
      </w:pPr>
    </w:p>
    <w:p w:rsidR="0032178B" w:rsidRDefault="0032178B" w:rsidP="00E37EE6">
      <w:pPr>
        <w:spacing w:after="0"/>
        <w:rPr>
          <w:rFonts w:ascii="Times New Roman" w:hAnsi="Times New Roman" w:cs="Times New Roman"/>
          <w:b/>
          <w:color w:val="548DD4" w:themeColor="text2" w:themeTint="99"/>
          <w:sz w:val="28"/>
          <w:szCs w:val="28"/>
        </w:rPr>
      </w:pPr>
    </w:p>
    <w:p w:rsidR="0032178B" w:rsidRPr="00610BC5" w:rsidRDefault="0032178B" w:rsidP="00E37EE6">
      <w:pPr>
        <w:spacing w:after="0"/>
        <w:rPr>
          <w:rFonts w:ascii="Times New Roman" w:hAnsi="Times New Roman" w:cs="Times New Roman"/>
          <w:b/>
          <w:color w:val="548DD4" w:themeColor="text2" w:themeTint="99"/>
          <w:sz w:val="28"/>
          <w:szCs w:val="28"/>
        </w:rPr>
      </w:pPr>
    </w:p>
    <w:p w:rsidR="000A6220" w:rsidRDefault="000A6220" w:rsidP="00E37EE6">
      <w:pPr>
        <w:spacing w:after="0"/>
        <w:jc w:val="center"/>
      </w:pPr>
    </w:p>
    <w:p w:rsidR="000A6220" w:rsidRDefault="000A6220" w:rsidP="00E37EE6">
      <w:pPr>
        <w:tabs>
          <w:tab w:val="left" w:pos="1795"/>
        </w:tabs>
        <w:spacing w:after="0"/>
      </w:pPr>
      <w:r>
        <w:tab/>
      </w:r>
    </w:p>
    <w:p w:rsidR="00724380" w:rsidRDefault="00724380" w:rsidP="00E37EE6">
      <w:pPr>
        <w:spacing w:after="0"/>
      </w:pPr>
    </w:p>
    <w:p w:rsidR="00D21DFA" w:rsidRPr="00724380" w:rsidRDefault="00D21DFA" w:rsidP="00E37EE6">
      <w:pPr>
        <w:spacing w:after="0"/>
      </w:pPr>
    </w:p>
    <w:sectPr w:rsidR="00D21DFA" w:rsidRPr="00724380" w:rsidSect="00E37EE6">
      <w:footerReference w:type="default" r:id="rId9"/>
      <w:pgSz w:w="11906" w:h="16838"/>
      <w:pgMar w:top="851" w:right="849" w:bottom="141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64C" w:rsidRDefault="00E5064C" w:rsidP="00875FC8">
      <w:pPr>
        <w:spacing w:after="0" w:line="240" w:lineRule="auto"/>
      </w:pPr>
      <w:r>
        <w:separator/>
      </w:r>
    </w:p>
  </w:endnote>
  <w:endnote w:type="continuationSeparator" w:id="1">
    <w:p w:rsidR="00E5064C" w:rsidRDefault="00E5064C" w:rsidP="00875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E6" w:rsidRDefault="00E37EE6" w:rsidP="00E37EE6">
    <w:pPr>
      <w:pStyle w:val="Rodap"/>
      <w:jc w:val="right"/>
    </w:pPr>
    <w:r>
      <w:rPr>
        <w:rFonts w:ascii="Times New Roman" w:hAnsi="Times New Roman" w:cs="Times New Roman"/>
        <w:sz w:val="18"/>
        <w:szCs w:val="18"/>
      </w:rPr>
      <w:t>Informação Prova de Equivalência à Frequência</w:t>
    </w:r>
    <w:r w:rsidRPr="00671D84">
      <w:rPr>
        <w:rFonts w:ascii="Times New Roman" w:hAnsi="Times New Roman" w:cs="Times New Roman"/>
        <w:sz w:val="18"/>
        <w:szCs w:val="18"/>
      </w:rPr>
      <w:t xml:space="preserve"> – </w:t>
    </w:r>
    <w:r>
      <w:rPr>
        <w:rFonts w:ascii="Times New Roman" w:hAnsi="Times New Roman" w:cs="Times New Roman"/>
        <w:sz w:val="18"/>
        <w:szCs w:val="18"/>
      </w:rPr>
      <w:t>Português - 139</w:t>
    </w:r>
    <w:r w:rsidRPr="00671D84">
      <w:rPr>
        <w:rFonts w:ascii="Times New Roman" w:hAnsi="Times New Roman" w:cs="Times New Roman"/>
        <w:sz w:val="18"/>
        <w:szCs w:val="18"/>
      </w:rPr>
      <w:t xml:space="preserve"> - </w:t>
    </w:r>
    <w:sdt>
      <w:sdtPr>
        <w:rPr>
          <w:rFonts w:ascii="Times New Roman" w:hAnsi="Times New Roman" w:cs="Times New Roman"/>
          <w:sz w:val="18"/>
          <w:szCs w:val="18"/>
        </w:rPr>
        <w:id w:val="1389081747"/>
        <w:docPartObj>
          <w:docPartGallery w:val="Page Numbers (Top of Page)"/>
          <w:docPartUnique/>
        </w:docPartObj>
      </w:sdtPr>
      <w:sdtContent>
        <w:r w:rsidRPr="00671D84">
          <w:rPr>
            <w:rFonts w:ascii="Times New Roman" w:hAnsi="Times New Roman" w:cs="Times New Roman"/>
            <w:sz w:val="18"/>
            <w:szCs w:val="18"/>
          </w:rPr>
          <w:t xml:space="preserve">Página </w:t>
        </w:r>
        <w:r w:rsidR="00435F2F" w:rsidRPr="00671D84">
          <w:rPr>
            <w:rFonts w:ascii="Times New Roman" w:hAnsi="Times New Roman" w:cs="Times New Roman"/>
            <w:b/>
            <w:sz w:val="18"/>
            <w:szCs w:val="18"/>
          </w:rPr>
          <w:fldChar w:fldCharType="begin"/>
        </w:r>
        <w:r w:rsidRPr="00671D84">
          <w:rPr>
            <w:rFonts w:ascii="Times New Roman" w:hAnsi="Times New Roman" w:cs="Times New Roman"/>
            <w:b/>
            <w:sz w:val="18"/>
            <w:szCs w:val="18"/>
          </w:rPr>
          <w:instrText>PAGE</w:instrText>
        </w:r>
        <w:r w:rsidR="00435F2F" w:rsidRPr="00671D84">
          <w:rPr>
            <w:rFonts w:ascii="Times New Roman" w:hAnsi="Times New Roman" w:cs="Times New Roman"/>
            <w:b/>
            <w:sz w:val="18"/>
            <w:szCs w:val="18"/>
          </w:rPr>
          <w:fldChar w:fldCharType="separate"/>
        </w:r>
        <w:r w:rsidR="00E742A4">
          <w:rPr>
            <w:rFonts w:ascii="Times New Roman" w:hAnsi="Times New Roman" w:cs="Times New Roman"/>
            <w:b/>
            <w:noProof/>
            <w:sz w:val="18"/>
            <w:szCs w:val="18"/>
          </w:rPr>
          <w:t>1</w:t>
        </w:r>
        <w:r w:rsidR="00435F2F" w:rsidRPr="00671D84">
          <w:rPr>
            <w:rFonts w:ascii="Times New Roman" w:hAnsi="Times New Roman" w:cs="Times New Roman"/>
            <w:b/>
            <w:sz w:val="18"/>
            <w:szCs w:val="18"/>
          </w:rPr>
          <w:fldChar w:fldCharType="end"/>
        </w:r>
        <w:r w:rsidRPr="00671D84">
          <w:rPr>
            <w:rFonts w:ascii="Times New Roman" w:hAnsi="Times New Roman" w:cs="Times New Roman"/>
            <w:sz w:val="18"/>
            <w:szCs w:val="18"/>
          </w:rPr>
          <w:t xml:space="preserve"> de </w:t>
        </w:r>
        <w:r w:rsidR="00435F2F" w:rsidRPr="00671D84">
          <w:rPr>
            <w:rFonts w:ascii="Times New Roman" w:hAnsi="Times New Roman" w:cs="Times New Roman"/>
            <w:b/>
            <w:sz w:val="18"/>
            <w:szCs w:val="18"/>
          </w:rPr>
          <w:fldChar w:fldCharType="begin"/>
        </w:r>
        <w:r w:rsidRPr="00671D84">
          <w:rPr>
            <w:rFonts w:ascii="Times New Roman" w:hAnsi="Times New Roman" w:cs="Times New Roman"/>
            <w:b/>
            <w:sz w:val="18"/>
            <w:szCs w:val="18"/>
          </w:rPr>
          <w:instrText>NUMPAGES</w:instrText>
        </w:r>
        <w:r w:rsidR="00435F2F" w:rsidRPr="00671D84">
          <w:rPr>
            <w:rFonts w:ascii="Times New Roman" w:hAnsi="Times New Roman" w:cs="Times New Roman"/>
            <w:b/>
            <w:sz w:val="18"/>
            <w:szCs w:val="18"/>
          </w:rPr>
          <w:fldChar w:fldCharType="separate"/>
        </w:r>
        <w:r w:rsidR="00E742A4">
          <w:rPr>
            <w:rFonts w:ascii="Times New Roman" w:hAnsi="Times New Roman" w:cs="Times New Roman"/>
            <w:b/>
            <w:noProof/>
            <w:sz w:val="18"/>
            <w:szCs w:val="18"/>
          </w:rPr>
          <w:t>4</w:t>
        </w:r>
        <w:r w:rsidR="00435F2F" w:rsidRPr="00671D84">
          <w:rPr>
            <w:rFonts w:ascii="Times New Roman" w:hAnsi="Times New Roman" w:cs="Times New Roman"/>
            <w:b/>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64C" w:rsidRDefault="00E5064C" w:rsidP="00875FC8">
      <w:pPr>
        <w:spacing w:after="0" w:line="240" w:lineRule="auto"/>
      </w:pPr>
      <w:r>
        <w:separator/>
      </w:r>
    </w:p>
  </w:footnote>
  <w:footnote w:type="continuationSeparator" w:id="1">
    <w:p w:rsidR="00E5064C" w:rsidRDefault="00E5064C" w:rsidP="00875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46C44D18"/>
    <w:name w:val="WW8Num4"/>
    <w:lvl w:ilvl="0">
      <w:start w:val="1"/>
      <w:numFmt w:val="bullet"/>
      <w:suff w:val="space"/>
      <w:lvlText w:val=""/>
      <w:lvlJc w:val="left"/>
      <w:pPr>
        <w:ind w:left="779" w:hanging="360"/>
      </w:pPr>
      <w:rPr>
        <w:rFonts w:ascii="Symbol" w:hAnsi="Symbol" w:hint="default"/>
        <w:b/>
        <w:sz w:val="28"/>
        <w:szCs w:val="28"/>
      </w:rPr>
    </w:lvl>
  </w:abstractNum>
  <w:abstractNum w:abstractNumId="1">
    <w:nsid w:val="34E20439"/>
    <w:multiLevelType w:val="hybridMultilevel"/>
    <w:tmpl w:val="F3EA1FFE"/>
    <w:lvl w:ilvl="0" w:tplc="B2784940">
      <w:start w:val="1"/>
      <w:numFmt w:val="decimal"/>
      <w:lvlText w:val="%1."/>
      <w:lvlJc w:val="left"/>
      <w:pPr>
        <w:ind w:left="644" w:hanging="360"/>
      </w:pPr>
      <w:rPr>
        <w:b/>
        <w:sz w:val="28"/>
        <w:szCs w:val="28"/>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34A9"/>
    <w:rsid w:val="00030F99"/>
    <w:rsid w:val="00047B31"/>
    <w:rsid w:val="00060386"/>
    <w:rsid w:val="000A1C68"/>
    <w:rsid w:val="000A6220"/>
    <w:rsid w:val="000C114F"/>
    <w:rsid w:val="000C30B4"/>
    <w:rsid w:val="001D4849"/>
    <w:rsid w:val="001E00BE"/>
    <w:rsid w:val="00233C01"/>
    <w:rsid w:val="00244A49"/>
    <w:rsid w:val="002634A9"/>
    <w:rsid w:val="003130B2"/>
    <w:rsid w:val="0032178B"/>
    <w:rsid w:val="00393A05"/>
    <w:rsid w:val="003950A8"/>
    <w:rsid w:val="003C06E8"/>
    <w:rsid w:val="003C1533"/>
    <w:rsid w:val="00435F2F"/>
    <w:rsid w:val="00440DA2"/>
    <w:rsid w:val="00442D7F"/>
    <w:rsid w:val="00463F31"/>
    <w:rsid w:val="004E3E85"/>
    <w:rsid w:val="004E4BF8"/>
    <w:rsid w:val="004F3E78"/>
    <w:rsid w:val="00501F99"/>
    <w:rsid w:val="005100C8"/>
    <w:rsid w:val="005741E6"/>
    <w:rsid w:val="00594713"/>
    <w:rsid w:val="005D334C"/>
    <w:rsid w:val="005F5DD7"/>
    <w:rsid w:val="00610BC5"/>
    <w:rsid w:val="00611C94"/>
    <w:rsid w:val="00616C6B"/>
    <w:rsid w:val="00664CCA"/>
    <w:rsid w:val="00724380"/>
    <w:rsid w:val="0073415A"/>
    <w:rsid w:val="00737B09"/>
    <w:rsid w:val="00740B44"/>
    <w:rsid w:val="00744771"/>
    <w:rsid w:val="0077200D"/>
    <w:rsid w:val="007A5939"/>
    <w:rsid w:val="007B763A"/>
    <w:rsid w:val="007C28EC"/>
    <w:rsid w:val="007D5F01"/>
    <w:rsid w:val="00806C8F"/>
    <w:rsid w:val="00813EC4"/>
    <w:rsid w:val="00813FD8"/>
    <w:rsid w:val="00845B07"/>
    <w:rsid w:val="00846D99"/>
    <w:rsid w:val="00857F73"/>
    <w:rsid w:val="00875FC8"/>
    <w:rsid w:val="008778AA"/>
    <w:rsid w:val="00892CA3"/>
    <w:rsid w:val="00892E55"/>
    <w:rsid w:val="008C096C"/>
    <w:rsid w:val="008E6C1F"/>
    <w:rsid w:val="00934E5A"/>
    <w:rsid w:val="00946073"/>
    <w:rsid w:val="009A30E7"/>
    <w:rsid w:val="00A02B47"/>
    <w:rsid w:val="00A26560"/>
    <w:rsid w:val="00A34739"/>
    <w:rsid w:val="00A355EA"/>
    <w:rsid w:val="00A468F9"/>
    <w:rsid w:val="00A6748E"/>
    <w:rsid w:val="00B23F11"/>
    <w:rsid w:val="00B327A1"/>
    <w:rsid w:val="00B76E37"/>
    <w:rsid w:val="00BA1642"/>
    <w:rsid w:val="00BD30F0"/>
    <w:rsid w:val="00BF0930"/>
    <w:rsid w:val="00C2324B"/>
    <w:rsid w:val="00C32109"/>
    <w:rsid w:val="00C50F32"/>
    <w:rsid w:val="00C545AF"/>
    <w:rsid w:val="00CA21C1"/>
    <w:rsid w:val="00CE30EE"/>
    <w:rsid w:val="00D14E22"/>
    <w:rsid w:val="00D21DFA"/>
    <w:rsid w:val="00E175A6"/>
    <w:rsid w:val="00E2235C"/>
    <w:rsid w:val="00E37EE6"/>
    <w:rsid w:val="00E5064C"/>
    <w:rsid w:val="00E742A4"/>
    <w:rsid w:val="00E77400"/>
    <w:rsid w:val="00E90A29"/>
    <w:rsid w:val="00E92E39"/>
    <w:rsid w:val="00EA5A36"/>
    <w:rsid w:val="00EE08EB"/>
    <w:rsid w:val="00EE2A77"/>
    <w:rsid w:val="00F3393B"/>
    <w:rsid w:val="00F7177F"/>
    <w:rsid w:val="00F83F49"/>
    <w:rsid w:val="00FB2FA3"/>
    <w:rsid w:val="00FB74A8"/>
    <w:rsid w:val="00FE0245"/>
    <w:rsid w:val="00FF370E"/>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4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263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D21DF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21DFA"/>
    <w:rPr>
      <w:rFonts w:ascii="Tahoma" w:hAnsi="Tahoma" w:cs="Tahoma"/>
      <w:sz w:val="16"/>
      <w:szCs w:val="16"/>
    </w:rPr>
  </w:style>
  <w:style w:type="paragraph" w:styleId="PargrafodaLista">
    <w:name w:val="List Paragraph"/>
    <w:basedOn w:val="Normal"/>
    <w:qFormat/>
    <w:rsid w:val="00D21DFA"/>
    <w:pPr>
      <w:ind w:left="720"/>
      <w:contextualSpacing/>
    </w:pPr>
  </w:style>
  <w:style w:type="paragraph" w:styleId="Cabealho">
    <w:name w:val="header"/>
    <w:basedOn w:val="Normal"/>
    <w:link w:val="CabealhoCarcter"/>
    <w:uiPriority w:val="99"/>
    <w:unhideWhenUsed/>
    <w:rsid w:val="00875FC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75FC8"/>
  </w:style>
  <w:style w:type="paragraph" w:styleId="Rodap">
    <w:name w:val="footer"/>
    <w:basedOn w:val="Normal"/>
    <w:link w:val="RodapCarcter"/>
    <w:uiPriority w:val="99"/>
    <w:unhideWhenUsed/>
    <w:rsid w:val="00875FC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75FC8"/>
  </w:style>
  <w:style w:type="paragraph" w:customStyle="1" w:styleId="Estilopadro">
    <w:name w:val="Estilo padrão"/>
    <w:rsid w:val="00892CA3"/>
    <w:pPr>
      <w:suppressAutoHyphens/>
    </w:pPr>
    <w:rPr>
      <w:rFonts w:ascii="Calibri" w:eastAsia="SimSun"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1406</Words>
  <Characters>7597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 Barcoso</cp:lastModifiedBy>
  <cp:revision>4</cp:revision>
  <dcterms:created xsi:type="dcterms:W3CDTF">2023-05-15T12:55:00Z</dcterms:created>
  <dcterms:modified xsi:type="dcterms:W3CDTF">2023-05-16T10:51:00Z</dcterms:modified>
</cp:coreProperties>
</file>